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6441" w14:textId="1C0A5320" w:rsidR="00C73D64" w:rsidRDefault="00234C8A">
      <w:pPr>
        <w:pStyle w:val="Header"/>
        <w:tabs>
          <w:tab w:val="clear" w:pos="9639"/>
          <w:tab w:val="right" w:pos="5954"/>
        </w:tabs>
        <w:spacing w:after="240"/>
        <w:jc w:val="right"/>
        <w:rPr>
          <w:rFonts w:ascii="Calibri" w:hAnsi="Calibri"/>
        </w:rPr>
      </w:pPr>
      <w:r>
        <w:rPr>
          <w:rFonts w:ascii="Calibri" w:hAnsi="Calibri"/>
        </w:rPr>
        <w:t xml:space="preserve"> Input paper:</w:t>
      </w:r>
      <w:r w:rsidR="00B27FE6">
        <w:rPr>
          <w:rFonts w:ascii="Calibri" w:hAnsi="Calibri"/>
        </w:rPr>
        <w:t xml:space="preserve"> </w:t>
      </w:r>
      <w:r>
        <w:rPr>
          <w:rFonts w:ascii="Calibri" w:hAnsi="Calibri"/>
        </w:rPr>
        <w:t>VTS60-</w:t>
      </w:r>
      <w:r w:rsidR="00B27FE6">
        <w:rPr>
          <w:rFonts w:ascii="Calibri" w:hAnsi="Calibri"/>
        </w:rPr>
        <w:t>6.2.6</w:t>
      </w:r>
    </w:p>
    <w:p w14:paraId="37086442" w14:textId="77777777" w:rsidR="00C73D64" w:rsidRDefault="00C73D64">
      <w:pPr>
        <w:pStyle w:val="BodyText"/>
        <w:tabs>
          <w:tab w:val="left" w:pos="2835"/>
        </w:tabs>
        <w:rPr>
          <w:rFonts w:ascii="Calibri" w:hAnsi="Calibri"/>
        </w:rPr>
      </w:pPr>
    </w:p>
    <w:p w14:paraId="37086443" w14:textId="77777777" w:rsidR="00C73D64" w:rsidRDefault="00C73D64">
      <w:pPr>
        <w:pStyle w:val="BodyText"/>
        <w:tabs>
          <w:tab w:val="left" w:pos="2835"/>
        </w:tabs>
        <w:rPr>
          <w:rFonts w:ascii="Calibri" w:hAnsi="Calibri"/>
        </w:rPr>
      </w:pPr>
    </w:p>
    <w:p w14:paraId="37086444" w14:textId="77777777" w:rsidR="00C73D64" w:rsidRDefault="00234C8A">
      <w:pPr>
        <w:pStyle w:val="BodyText"/>
        <w:tabs>
          <w:tab w:val="left" w:pos="2835"/>
        </w:tabs>
        <w:rPr>
          <w:rFonts w:ascii="Calibri" w:hAnsi="Calibri"/>
        </w:rPr>
      </w:pPr>
      <w:r>
        <w:rPr>
          <w:rFonts w:ascii="Calibri" w:hAnsi="Calibri"/>
        </w:rPr>
        <w:t>Input paper for the following Committee(s):</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37086445" w14:textId="77777777" w:rsidR="00C73D64" w:rsidRDefault="00234C8A">
      <w:pPr>
        <w:pStyle w:val="BodyText"/>
        <w:tabs>
          <w:tab w:val="left" w:pos="1843"/>
        </w:tabs>
        <w:rPr>
          <w:rFonts w:ascii="Calibri" w:hAnsi="Calibri" w:cs="Arial"/>
          <w:b/>
          <w:sz w:val="24"/>
          <w:szCs w:val="24"/>
        </w:rPr>
      </w:pPr>
      <w:r>
        <w:rPr>
          <w:rFonts w:ascii="Calibri" w:hAnsi="Calibri" w:cs="Arial"/>
          <w:b/>
          <w:sz w:val="24"/>
          <w:szCs w:val="24"/>
        </w:rPr>
        <w:t>□</w:t>
      </w:r>
      <w:r>
        <w:rPr>
          <w:rFonts w:ascii="Calibri" w:hAnsi="Calibri" w:cs="Arial"/>
        </w:rPr>
        <w:t>ARM</w:t>
      </w:r>
      <w:r>
        <w:rPr>
          <w:rFonts w:ascii="Calibri" w:hAnsi="Calibri" w:cs="Arial"/>
        </w:rPr>
        <w:tab/>
      </w:r>
      <w:r>
        <w:rPr>
          <w:rFonts w:ascii="Calibri" w:hAnsi="Calibri" w:cs="Arial"/>
          <w:b/>
          <w:sz w:val="24"/>
          <w:szCs w:val="24"/>
        </w:rPr>
        <w:t>□</w:t>
      </w:r>
      <w:r>
        <w:rPr>
          <w:rFonts w:ascii="Calibri" w:hAnsi="Calibri" w:cs="Arial"/>
        </w:rPr>
        <w:t>ENG</w:t>
      </w:r>
      <w:r>
        <w:rPr>
          <w:rFonts w:ascii="Calibri" w:hAnsi="Calibri" w:cs="Arial"/>
        </w:rPr>
        <w:tab/>
      </w:r>
      <w:r>
        <w:rPr>
          <w:rFonts w:ascii="Calibri" w:hAnsi="Calibri" w:cs="Arial"/>
        </w:rPr>
        <w:tab/>
      </w:r>
      <w:r>
        <w:rPr>
          <w:rFonts w:ascii="Calibri" w:hAnsi="Calibri" w:cs="Arial"/>
          <w:b/>
          <w:sz w:val="24"/>
          <w:szCs w:val="24"/>
        </w:rPr>
        <w:t>□</w:t>
      </w:r>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eastAsia="SimSun" w:hAnsi="Calibri" w:cs="Arial" w:hint="eastAsia"/>
          <w:b/>
          <w:sz w:val="24"/>
          <w:szCs w:val="24"/>
          <w:lang w:eastAsia="zh-CN"/>
        </w:rPr>
        <w:t>☑</w:t>
      </w:r>
      <w:r>
        <w:rPr>
          <w:rFonts w:ascii="Calibri" w:hAnsi="Calibri" w:cs="Arial"/>
          <w:sz w:val="24"/>
          <w:szCs w:val="24"/>
        </w:rPr>
        <w:t>Input</w:t>
      </w:r>
    </w:p>
    <w:p w14:paraId="37086446" w14:textId="77777777" w:rsidR="00C73D64" w:rsidRDefault="00234C8A">
      <w:pPr>
        <w:pStyle w:val="BodyText"/>
        <w:tabs>
          <w:tab w:val="left" w:pos="1843"/>
        </w:tabs>
        <w:rPr>
          <w:rFonts w:ascii="Calibri" w:hAnsi="Calibri"/>
        </w:rPr>
      </w:pPr>
      <w:r>
        <w:rPr>
          <w:rFonts w:ascii="Calibri" w:hAnsi="Calibri" w:cs="Arial"/>
          <w:b/>
          <w:sz w:val="24"/>
          <w:szCs w:val="24"/>
        </w:rPr>
        <w:t>□</w:t>
      </w:r>
      <w:r>
        <w:rPr>
          <w:rFonts w:ascii="Calibri" w:hAnsi="Calibri" w:cs="Arial"/>
        </w:rPr>
        <w:t>ENAV</w:t>
      </w:r>
      <w:r>
        <w:rPr>
          <w:rFonts w:ascii="Calibri" w:hAnsi="Calibri" w:cs="Arial"/>
          <w:b/>
          <w:sz w:val="24"/>
          <w:szCs w:val="24"/>
        </w:rPr>
        <w:tab/>
        <w:t>X</w:t>
      </w:r>
      <w:r>
        <w:rPr>
          <w:rFonts w:ascii="Calibri" w:hAnsi="Calibri" w:cs="Arial"/>
          <w:sz w:val="24"/>
          <w:szCs w:val="24"/>
        </w:rPr>
        <w:t xml:space="preserve"> </w:t>
      </w:r>
      <w:r>
        <w:rPr>
          <w:rFonts w:ascii="Calibri" w:hAnsi="Calibri" w:cs="Arial"/>
        </w:rPr>
        <w:t>VTS</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w:t>
      </w:r>
      <w:r>
        <w:rPr>
          <w:rFonts w:ascii="Calibri" w:hAnsi="Calibri" w:cs="Arial"/>
          <w:sz w:val="24"/>
          <w:szCs w:val="24"/>
        </w:rPr>
        <w:t>Information</w:t>
      </w:r>
    </w:p>
    <w:p w14:paraId="37086447" w14:textId="77777777" w:rsidR="00C73D64" w:rsidRDefault="00C73D64">
      <w:pPr>
        <w:pStyle w:val="BodyText"/>
        <w:tabs>
          <w:tab w:val="left" w:pos="2835"/>
        </w:tabs>
        <w:rPr>
          <w:rFonts w:ascii="Calibri" w:hAnsi="Calibri"/>
        </w:rPr>
      </w:pPr>
    </w:p>
    <w:p w14:paraId="37086448" w14:textId="0F075C44" w:rsidR="00C73D64" w:rsidRDefault="00234C8A">
      <w:pPr>
        <w:pStyle w:val="BodyText"/>
        <w:tabs>
          <w:tab w:val="left" w:pos="2835"/>
        </w:tabs>
        <w:rPr>
          <w:rFonts w:ascii="Calibri" w:hAnsi="Calibri"/>
        </w:rPr>
      </w:pPr>
      <w:r>
        <w:rPr>
          <w:rFonts w:ascii="Calibri" w:hAnsi="Calibri"/>
        </w:rPr>
        <w:t>Agenda item</w:t>
      </w:r>
      <w:r>
        <w:rPr>
          <w:rStyle w:val="FootnoteReference"/>
          <w:rFonts w:ascii="Calibri" w:hAnsi="Calibri"/>
          <w:sz w:val="22"/>
          <w:vertAlign w:val="superscript"/>
        </w:rPr>
        <w:footnoteReference w:id="1"/>
      </w:r>
      <w:r>
        <w:rPr>
          <w:rFonts w:ascii="Calibri" w:hAnsi="Calibri"/>
        </w:rPr>
        <w:tab/>
      </w:r>
      <w:r>
        <w:rPr>
          <w:rFonts w:ascii="Calibri" w:hAnsi="Calibri"/>
        </w:rPr>
        <w:tab/>
      </w:r>
      <w:r>
        <w:rPr>
          <w:rFonts w:ascii="Calibri" w:hAnsi="Calibri"/>
        </w:rPr>
        <w:tab/>
      </w:r>
      <w:r w:rsidR="00B27FE6">
        <w:rPr>
          <w:rFonts w:ascii="Calibri" w:hAnsi="Calibri"/>
        </w:rPr>
        <w:t>6.2.6</w:t>
      </w:r>
    </w:p>
    <w:p w14:paraId="3708644A" w14:textId="77777777" w:rsidR="00C73D64" w:rsidRDefault="00234C8A">
      <w:pPr>
        <w:pStyle w:val="BodyText"/>
        <w:tabs>
          <w:tab w:val="left" w:pos="2835"/>
        </w:tabs>
        <w:rPr>
          <w:rFonts w:ascii="Calibri" w:hAnsi="Calibri"/>
          <w:color w:val="FF0000"/>
        </w:rPr>
      </w:pPr>
      <w:r>
        <w:rPr>
          <w:rFonts w:ascii="Calibri" w:hAnsi="Calibri"/>
        </w:rPr>
        <w:t>Author(s)/Submitter(s)</w:t>
      </w:r>
      <w:r>
        <w:rPr>
          <w:rFonts w:ascii="Calibri" w:hAnsi="Calibri"/>
        </w:rPr>
        <w:tab/>
      </w:r>
      <w:r>
        <w:rPr>
          <w:rFonts w:ascii="Calibri" w:hAnsi="Calibri"/>
        </w:rPr>
        <w:tab/>
      </w:r>
      <w:r>
        <w:rPr>
          <w:rFonts w:ascii="Calibri" w:hAnsi="Calibri"/>
        </w:rPr>
        <w:tab/>
        <w:t>………</w:t>
      </w:r>
      <w:r>
        <w:rPr>
          <w:rFonts w:ascii="Calibri" w:eastAsia="SimSun" w:hAnsi="Calibri" w:hint="eastAsia"/>
          <w:lang w:val="en-US" w:eastAsia="zh-CN"/>
        </w:rPr>
        <w:t>China MSA</w:t>
      </w:r>
      <w:r>
        <w:rPr>
          <w:rFonts w:ascii="Calibri" w:hAnsi="Calibri"/>
        </w:rPr>
        <w:t>…………</w:t>
      </w:r>
    </w:p>
    <w:p w14:paraId="3708644B" w14:textId="77777777" w:rsidR="00C73D64" w:rsidRDefault="00C73D64">
      <w:pPr>
        <w:pStyle w:val="BodyText"/>
        <w:tabs>
          <w:tab w:val="left" w:pos="2835"/>
        </w:tabs>
        <w:rPr>
          <w:rFonts w:ascii="Calibri" w:hAnsi="Calibri"/>
        </w:rPr>
      </w:pPr>
    </w:p>
    <w:p w14:paraId="3708644C" w14:textId="77777777" w:rsidR="00C73D64" w:rsidRDefault="00234C8A">
      <w:pPr>
        <w:pStyle w:val="NormalWeb"/>
        <w:spacing w:beforeAutospacing="1" w:afterAutospacing="1" w:line="360" w:lineRule="auto"/>
        <w:jc w:val="center"/>
        <w:rPr>
          <w:rFonts w:ascii="Calibri" w:eastAsia="Songti SC Regular" w:hAnsi="Calibri"/>
          <w:b/>
          <w:bCs/>
          <w:color w:val="0070C0"/>
          <w:kern w:val="28"/>
          <w:sz w:val="32"/>
          <w:szCs w:val="32"/>
          <w:lang w:val="en-US" w:eastAsia="zh-CN"/>
        </w:rPr>
      </w:pPr>
      <w:r>
        <w:rPr>
          <w:rFonts w:ascii="Calibri" w:eastAsia="Songti SC Regular" w:hAnsi="Calibri" w:hint="eastAsia"/>
          <w:b/>
          <w:bCs/>
          <w:color w:val="0070C0"/>
          <w:kern w:val="28"/>
          <w:sz w:val="32"/>
          <w:szCs w:val="32"/>
          <w:lang w:val="en-US" w:eastAsia="zh-CN"/>
        </w:rPr>
        <w:t>Proposal to Develop Guidelines for the Application of Artificial Intelligence in Vessel Traffic Services  as a New Task of the 2027</w:t>
      </w:r>
      <w:r>
        <w:rPr>
          <w:rFonts w:ascii="Calibri" w:eastAsia="Songti SC Regular" w:hAnsi="Calibri" w:hint="eastAsia"/>
          <w:b/>
          <w:bCs/>
          <w:color w:val="0070C0"/>
          <w:kern w:val="28"/>
          <w:sz w:val="32"/>
          <w:szCs w:val="32"/>
          <w:lang w:val="en-US" w:eastAsia="zh-CN"/>
        </w:rPr>
        <w:t>–</w:t>
      </w:r>
      <w:r>
        <w:rPr>
          <w:rFonts w:ascii="Calibri" w:eastAsia="Songti SC Regular" w:hAnsi="Calibri" w:hint="eastAsia"/>
          <w:b/>
          <w:bCs/>
          <w:color w:val="0070C0"/>
          <w:kern w:val="28"/>
          <w:sz w:val="32"/>
          <w:szCs w:val="32"/>
          <w:lang w:val="en-US" w:eastAsia="zh-CN"/>
        </w:rPr>
        <w:t xml:space="preserve">2030 </w:t>
      </w:r>
      <w:r>
        <w:rPr>
          <w:rFonts w:ascii="Calibri" w:eastAsia="Songti SC Regular" w:hAnsi="Calibri" w:hint="eastAsia"/>
          <w:b/>
          <w:bCs/>
          <w:color w:val="0070C0"/>
          <w:kern w:val="28"/>
          <w:sz w:val="32"/>
          <w:szCs w:val="32"/>
          <w:lang w:val="en-US" w:eastAsia="zh-CN"/>
        </w:rPr>
        <w:t>Work Plan</w:t>
      </w:r>
    </w:p>
    <w:p w14:paraId="3708644D" w14:textId="77777777" w:rsidR="00C73D64" w:rsidRDefault="00234C8A">
      <w:pPr>
        <w:pStyle w:val="Heading1"/>
        <w:numPr>
          <w:ilvl w:val="0"/>
          <w:numId w:val="16"/>
        </w:numPr>
        <w:rPr>
          <w:rFonts w:eastAsia="Songti SC Regular"/>
          <w:sz w:val="28"/>
          <w:szCs w:val="28"/>
        </w:rPr>
      </w:pPr>
      <w:r>
        <w:rPr>
          <w:rFonts w:eastAsia="Songti SC Regular"/>
          <w:sz w:val="28"/>
          <w:szCs w:val="28"/>
        </w:rPr>
        <w:t>Introduction</w:t>
      </w:r>
    </w:p>
    <w:p w14:paraId="3708644E" w14:textId="77777777" w:rsidR="00C73D64" w:rsidRDefault="00234C8A">
      <w:pPr>
        <w:pStyle w:val="BodyText"/>
        <w:rPr>
          <w:rFonts w:ascii="Calibri" w:eastAsia="Songti SC Regular" w:hAnsi="Calibri"/>
        </w:rPr>
      </w:pPr>
      <w:r>
        <w:rPr>
          <w:rFonts w:ascii="Calibri" w:eastAsia="Songti SC Regular" w:hAnsi="Calibri"/>
        </w:rPr>
        <w:t>Artificial Intelligence (AI) is driving the digitali</w:t>
      </w:r>
      <w:r>
        <w:rPr>
          <w:rFonts w:ascii="Calibri" w:eastAsia="Songti SC Regular" w:hAnsi="Calibri" w:hint="eastAsia"/>
          <w:lang w:val="en-US" w:eastAsia="zh-CN"/>
        </w:rPr>
        <w:t>z</w:t>
      </w:r>
      <w:r>
        <w:rPr>
          <w:rFonts w:ascii="Calibri" w:eastAsia="Songti SC Regular" w:hAnsi="Calibri"/>
        </w:rPr>
        <w:t xml:space="preserve">ation and intelligent development of the maritime sector and is increasingly being applied in </w:t>
      </w:r>
      <w:r>
        <w:rPr>
          <w:rFonts w:ascii="Calibri" w:eastAsia="Songti SC Regular" w:hAnsi="Calibri"/>
          <w:lang w:val="en-US" w:eastAsia="zh-CN"/>
        </w:rPr>
        <w:t>areas related to</w:t>
      </w:r>
      <w:r>
        <w:rPr>
          <w:rFonts w:ascii="Calibri" w:eastAsia="Songti SC Regular" w:hAnsi="Calibri" w:hint="eastAsia"/>
          <w:lang w:eastAsia="zh-CN"/>
        </w:rPr>
        <w:t xml:space="preserve"> </w:t>
      </w:r>
      <w:r>
        <w:rPr>
          <w:rFonts w:ascii="Calibri" w:eastAsia="Songti SC Regular" w:hAnsi="Calibri"/>
        </w:rPr>
        <w:t>Vessel Traffic Services (VTS). As traffic density and the volume of information to be processed increase in some waters, and as vessels grow larger and autonomous ship technologies develop, VTS may face increasingly complex requirements for traffic organisation and safety management.</w:t>
      </w:r>
    </w:p>
    <w:p w14:paraId="3708644F" w14:textId="77777777" w:rsidR="00C73D64" w:rsidRDefault="00234C8A">
      <w:pPr>
        <w:pStyle w:val="BodyText"/>
        <w:rPr>
          <w:rFonts w:ascii="Calibri" w:eastAsia="Songti SC Regular" w:hAnsi="Calibri"/>
        </w:rPr>
      </w:pPr>
      <w:r>
        <w:rPr>
          <w:rFonts w:ascii="Calibri" w:eastAsia="Songti SC Regular" w:hAnsi="Calibri"/>
        </w:rPr>
        <w:t>AI has the potential to enhance multi-source information processing, traffic situational awareness, risk identification and decision support capabilities within VTS, providing new technical means to support the future development of VTS. However, there is currently no internationally recognised guidance specifically addressing the application of AI in VTS operations. Key issues, including the role of AI, application principles, human-AI collaboration, system requirements and governance arrangements, have ye</w:t>
      </w:r>
      <w:r>
        <w:rPr>
          <w:rFonts w:ascii="Calibri" w:eastAsia="Songti SC Regular" w:hAnsi="Calibri"/>
        </w:rPr>
        <w:t>t to be consistently addressed.</w:t>
      </w:r>
    </w:p>
    <w:p w14:paraId="37086450" w14:textId="77777777" w:rsidR="00C73D64" w:rsidRDefault="00234C8A">
      <w:pPr>
        <w:pStyle w:val="BodyText"/>
        <w:rPr>
          <w:rFonts w:ascii="Calibri" w:eastAsia="Songti SC Regular" w:hAnsi="Calibri"/>
        </w:rPr>
      </w:pPr>
      <w:r>
        <w:rPr>
          <w:rFonts w:ascii="Calibri" w:eastAsia="Songti SC Regular" w:hAnsi="Calibri"/>
        </w:rPr>
        <w:t xml:space="preserve">IALA has published Guideline G1178 “An Introduction to Artificial Intelligence (AI) from an IALA Perspective” and is currently reviewing and updating it through the relevant DTEC task. G1178 provides general principles and considerations for the application of AI across IALA technical domains. However, further VTS-specific guidance is required to address operational aspects in safety-critical VTS environments, including human supervision, system verification, watchkeeping procedures, personnel training and </w:t>
      </w:r>
      <w:r>
        <w:rPr>
          <w:rFonts w:ascii="Calibri" w:eastAsia="Songti SC Regular" w:hAnsi="Calibri"/>
        </w:rPr>
        <w:t>degraded operation. Therefore, it is proposed that IALA develop a new Guideline on “Application of Artificial Intelligence in Vessel Traffic Services (VTS)” to provide a common framework and guidance for Members in planning, implementing and operating AI-enabled VTS.</w:t>
      </w:r>
    </w:p>
    <w:p w14:paraId="37086451" w14:textId="77777777" w:rsidR="00C73D64" w:rsidRDefault="00234C8A">
      <w:pPr>
        <w:pStyle w:val="Heading1"/>
        <w:numPr>
          <w:ilvl w:val="0"/>
          <w:numId w:val="17"/>
        </w:numPr>
        <w:rPr>
          <w:rFonts w:eastAsia="Songti SC Regular"/>
        </w:rPr>
      </w:pPr>
      <w:r>
        <w:rPr>
          <w:rFonts w:eastAsia="Songti SC Regular"/>
        </w:rPr>
        <w:t>Purpose</w:t>
      </w:r>
    </w:p>
    <w:p w14:paraId="37086452" w14:textId="77777777" w:rsidR="00C73D64" w:rsidRDefault="00234C8A">
      <w:pPr>
        <w:pStyle w:val="BodyText"/>
        <w:rPr>
          <w:rFonts w:ascii="Calibri" w:eastAsia="Songti SC Regular" w:hAnsi="Calibri"/>
        </w:rPr>
      </w:pPr>
      <w:r>
        <w:rPr>
          <w:rFonts w:ascii="Calibri" w:eastAsia="Songti SC Regular" w:hAnsi="Calibri"/>
        </w:rPr>
        <w:t>This document proposes that the VTS Committee initiate the development of a new IALA Guideline entitled “</w:t>
      </w:r>
      <w:r>
        <w:rPr>
          <w:rFonts w:ascii="Calibri" w:eastAsia="Songti SC Regular" w:hAnsi="Calibri"/>
          <w:i/>
          <w:iCs/>
        </w:rPr>
        <w:t>Application of Artificial Intelligence in Vessel Traffic Services</w:t>
      </w:r>
      <w:r>
        <w:rPr>
          <w:rFonts w:ascii="Calibri" w:eastAsia="Songti SC Regular" w:hAnsi="Calibri"/>
        </w:rPr>
        <w:t>”.</w:t>
      </w:r>
    </w:p>
    <w:p w14:paraId="37086453" w14:textId="77777777" w:rsidR="00C73D64" w:rsidRDefault="00234C8A">
      <w:pPr>
        <w:pStyle w:val="BodyText"/>
        <w:rPr>
          <w:rFonts w:ascii="Calibri" w:eastAsia="Songti SC Regular" w:hAnsi="Calibri"/>
        </w:rPr>
      </w:pPr>
      <w:r>
        <w:rPr>
          <w:rFonts w:ascii="Calibri" w:eastAsia="Songti SC Regular" w:hAnsi="Calibri"/>
        </w:rPr>
        <w:lastRenderedPageBreak/>
        <w:t>The proposed Guideline should define the role of AI within VTS, establish fundamental application principles, identify major application areas, and provide guidance on system and operational requirements. It should also establish a common framework for human-AI collaboration to support the safe, reliable and responsible application of AI technologies in VTS.</w:t>
      </w:r>
    </w:p>
    <w:p w14:paraId="37086454" w14:textId="77777777" w:rsidR="00C73D64" w:rsidRDefault="00234C8A">
      <w:pPr>
        <w:pStyle w:val="BodyText"/>
        <w:rPr>
          <w:rFonts w:ascii="Calibri" w:eastAsia="Songti SC Regular" w:hAnsi="Calibri"/>
        </w:rPr>
      </w:pPr>
      <w:r>
        <w:rPr>
          <w:rFonts w:ascii="Calibri" w:eastAsia="Songti SC Regular" w:hAnsi="Calibri"/>
        </w:rPr>
        <w:t>The Guideline is proposed to focus on, inter alia:</w:t>
      </w:r>
    </w:p>
    <w:p w14:paraId="37086455" w14:textId="77777777" w:rsidR="00C73D64" w:rsidRDefault="00234C8A">
      <w:pPr>
        <w:pStyle w:val="BodyText"/>
        <w:numPr>
          <w:ilvl w:val="0"/>
          <w:numId w:val="18"/>
        </w:numPr>
        <w:rPr>
          <w:rFonts w:ascii="Calibri" w:eastAsia="Songti SC Regular" w:hAnsi="Calibri"/>
        </w:rPr>
      </w:pPr>
      <w:r>
        <w:rPr>
          <w:rFonts w:ascii="Calibri" w:eastAsia="Songti SC Regular" w:hAnsi="Calibri" w:hint="eastAsia"/>
          <w:lang w:val="en-US" w:eastAsia="zh-CN"/>
        </w:rPr>
        <w:t>T</w:t>
      </w:r>
      <w:r>
        <w:rPr>
          <w:rFonts w:ascii="Calibri" w:eastAsia="Songti SC Regular" w:hAnsi="Calibri"/>
        </w:rPr>
        <w:t>he role, scope and operational boundaries of AI within VTS;</w:t>
      </w:r>
    </w:p>
    <w:p w14:paraId="37086456" w14:textId="77777777" w:rsidR="00C73D64" w:rsidRDefault="00234C8A">
      <w:pPr>
        <w:pStyle w:val="BodyText"/>
        <w:numPr>
          <w:ilvl w:val="0"/>
          <w:numId w:val="18"/>
        </w:numPr>
        <w:rPr>
          <w:rFonts w:ascii="Calibri" w:eastAsia="Songti SC Regular" w:hAnsi="Calibri"/>
        </w:rPr>
      </w:pPr>
      <w:r>
        <w:rPr>
          <w:rFonts w:ascii="Calibri" w:eastAsia="Songti SC Regular" w:hAnsi="Calibri" w:hint="eastAsia"/>
          <w:lang w:val="en-US" w:eastAsia="zh-CN"/>
        </w:rPr>
        <w:t>A</w:t>
      </w:r>
      <w:r>
        <w:rPr>
          <w:rFonts w:ascii="Calibri" w:eastAsia="Songti SC Regular" w:hAnsi="Calibri"/>
        </w:rPr>
        <w:t>pplication principles, including decision support, explainability, human-machine collaboration and data security;</w:t>
      </w:r>
    </w:p>
    <w:p w14:paraId="37086457" w14:textId="77777777" w:rsidR="00C73D64" w:rsidRDefault="00234C8A">
      <w:pPr>
        <w:pStyle w:val="BodyText"/>
        <w:numPr>
          <w:ilvl w:val="0"/>
          <w:numId w:val="18"/>
        </w:numPr>
        <w:rPr>
          <w:rFonts w:ascii="Calibri" w:eastAsia="Songti SC Regular" w:hAnsi="Calibri"/>
        </w:rPr>
      </w:pPr>
      <w:r>
        <w:rPr>
          <w:rFonts w:ascii="Calibri" w:eastAsia="Songti SC Regular" w:hAnsi="Calibri" w:hint="eastAsia"/>
          <w:lang w:val="en-US" w:eastAsia="zh-CN"/>
        </w:rPr>
        <w:t>T</w:t>
      </w:r>
      <w:r>
        <w:rPr>
          <w:rFonts w:ascii="Calibri" w:eastAsia="Songti SC Regular" w:hAnsi="Calibri"/>
        </w:rPr>
        <w:t>he application of AI to enhance core VTS capabilities, including intelligent situational awareness,</w:t>
      </w:r>
      <w:r>
        <w:rPr>
          <w:rFonts w:ascii="Calibri" w:eastAsia="Songti SC Regular" w:hAnsi="Calibri" w:hint="eastAsia"/>
          <w:lang w:val="en-US" w:eastAsia="zh-CN"/>
        </w:rPr>
        <w:t xml:space="preserve"> </w:t>
      </w:r>
      <w:r>
        <w:rPr>
          <w:rFonts w:ascii="Calibri" w:eastAsia="Songti SC Regular" w:hAnsi="Calibri"/>
        </w:rPr>
        <w:t>intelligent safety</w:t>
      </w:r>
      <w:r>
        <w:rPr>
          <w:rFonts w:ascii="Calibri" w:eastAsia="Songti SC Regular" w:hAnsi="Calibri" w:hint="eastAsia"/>
          <w:lang w:val="en-US" w:eastAsia="zh-CN"/>
        </w:rPr>
        <w:t xml:space="preserve"> </w:t>
      </w:r>
      <w:r>
        <w:rPr>
          <w:rFonts w:ascii="Calibri" w:eastAsia="Songti SC Regular" w:hAnsi="Calibri"/>
        </w:rPr>
        <w:t xml:space="preserve">decision support, </w:t>
      </w:r>
      <w:r>
        <w:rPr>
          <w:rFonts w:ascii="Calibri" w:eastAsia="Songti SC Regular" w:hAnsi="Calibri" w:hint="eastAsia"/>
          <w:lang w:val="en-US" w:eastAsia="zh-CN"/>
        </w:rPr>
        <w:t>p</w:t>
      </w:r>
      <w:r>
        <w:rPr>
          <w:rFonts w:ascii="Calibri" w:eastAsia="Songti SC Regular" w:hAnsi="Calibri" w:hint="eastAsia"/>
        </w:rPr>
        <w:t xml:space="preserve">ersonnel </w:t>
      </w:r>
      <w:r>
        <w:rPr>
          <w:rFonts w:ascii="Calibri" w:eastAsia="Songti SC Regular" w:hAnsi="Calibri" w:hint="eastAsia"/>
          <w:lang w:val="en-US" w:eastAsia="zh-CN"/>
        </w:rPr>
        <w:t>t</w:t>
      </w:r>
      <w:r>
        <w:rPr>
          <w:rFonts w:ascii="Calibri" w:eastAsia="Songti SC Regular" w:hAnsi="Calibri" w:hint="eastAsia"/>
        </w:rPr>
        <w:t>raining</w:t>
      </w:r>
      <w:r>
        <w:rPr>
          <w:rFonts w:ascii="Calibri" w:eastAsia="Songti SC Regular" w:hAnsi="Calibri"/>
        </w:rPr>
        <w:t>,</w:t>
      </w:r>
      <w:r>
        <w:rPr>
          <w:rFonts w:ascii="Calibri" w:eastAsia="Songti SC Regular" w:hAnsi="Calibri" w:hint="eastAsia"/>
          <w:lang w:val="en-US" w:eastAsia="zh-CN"/>
        </w:rPr>
        <w:t xml:space="preserve"> </w:t>
      </w:r>
      <w:r>
        <w:rPr>
          <w:rFonts w:ascii="Calibri" w:eastAsia="Songti SC Regular" w:hAnsi="Calibri"/>
        </w:rPr>
        <w:t>operational management and collaborative operations;</w:t>
      </w:r>
    </w:p>
    <w:p w14:paraId="37086458" w14:textId="77777777" w:rsidR="00C73D64" w:rsidRDefault="00234C8A">
      <w:pPr>
        <w:pStyle w:val="BodyText"/>
        <w:numPr>
          <w:ilvl w:val="0"/>
          <w:numId w:val="18"/>
        </w:numPr>
        <w:rPr>
          <w:rFonts w:ascii="Calibri" w:eastAsia="Songti SC Regular" w:hAnsi="Calibri"/>
        </w:rPr>
      </w:pPr>
      <w:r>
        <w:rPr>
          <w:rFonts w:ascii="Calibri" w:eastAsia="Songti SC Regular" w:hAnsi="Calibri" w:hint="eastAsia"/>
          <w:lang w:val="en-US" w:eastAsia="zh-CN"/>
        </w:rPr>
        <w:t>S</w:t>
      </w:r>
      <w:r>
        <w:rPr>
          <w:rFonts w:ascii="Calibri" w:eastAsia="Songti SC Regular" w:hAnsi="Calibri"/>
        </w:rPr>
        <w:t>ystem validation, verification, performance evaluation</w:t>
      </w:r>
      <w:r>
        <w:rPr>
          <w:rFonts w:ascii="Calibri" w:eastAsia="Songti SC Regular" w:hAnsi="Calibri" w:hint="eastAsia"/>
          <w:lang w:val="en-US" w:eastAsia="zh-CN"/>
        </w:rPr>
        <w:t>,</w:t>
      </w:r>
      <w:r>
        <w:rPr>
          <w:rFonts w:ascii="Calibri" w:eastAsia="Songti SC Regular" w:hAnsi="Calibri"/>
        </w:rPr>
        <w:t xml:space="preserve"> continuous monitoring, failure handling and operational management; and</w:t>
      </w:r>
    </w:p>
    <w:p w14:paraId="37086459" w14:textId="77777777" w:rsidR="00C73D64" w:rsidRDefault="00234C8A">
      <w:pPr>
        <w:pStyle w:val="BodyText"/>
        <w:numPr>
          <w:ilvl w:val="0"/>
          <w:numId w:val="18"/>
        </w:numPr>
        <w:rPr>
          <w:rFonts w:ascii="Calibri" w:eastAsia="Songti SC Regular" w:hAnsi="Calibri"/>
        </w:rPr>
      </w:pPr>
      <w:r>
        <w:rPr>
          <w:rFonts w:ascii="Calibri" w:eastAsia="Songti SC Regular" w:hAnsi="Calibri" w:hint="eastAsia"/>
          <w:lang w:val="en-US" w:eastAsia="zh-CN"/>
        </w:rPr>
        <w:t>C</w:t>
      </w:r>
      <w:r>
        <w:rPr>
          <w:rFonts w:ascii="Calibri" w:eastAsia="Songti SC Regular" w:hAnsi="Calibri"/>
        </w:rPr>
        <w:t>ompetency, training and governance requirements for VTS personnel operating in AI-enabled environments.</w:t>
      </w:r>
    </w:p>
    <w:p w14:paraId="3708645A" w14:textId="77777777" w:rsidR="00C73D64" w:rsidRDefault="00234C8A">
      <w:pPr>
        <w:pStyle w:val="BodyText"/>
        <w:rPr>
          <w:rFonts w:ascii="Calibri" w:eastAsia="Songti SC Regular" w:hAnsi="Calibri"/>
        </w:rPr>
      </w:pPr>
      <w:r>
        <w:rPr>
          <w:rFonts w:ascii="Calibri" w:eastAsia="Songti SC Regular" w:hAnsi="Calibri"/>
        </w:rPr>
        <w:t>The proposed Guideline should be coordinated with the revision of G1178 and complement existing IALA documents, including G1110, the G1111 series, G1141 and G1027. It is proposed that this task be included in the VTS Committee Work Programme for 202</w:t>
      </w:r>
      <w:r>
        <w:rPr>
          <w:rFonts w:ascii="Calibri" w:eastAsia="Songti SC Regular" w:hAnsi="Calibri" w:hint="eastAsia"/>
          <w:lang w:val="en-US" w:eastAsia="zh-CN"/>
        </w:rPr>
        <w:t>7</w:t>
      </w:r>
      <w:r>
        <w:rPr>
          <w:rFonts w:ascii="Calibri" w:eastAsia="Songti SC Regular" w:hAnsi="Calibri"/>
        </w:rPr>
        <w:t>–2030.</w:t>
      </w:r>
    </w:p>
    <w:p w14:paraId="3708645B" w14:textId="77777777" w:rsidR="00C73D64" w:rsidRDefault="00234C8A">
      <w:pPr>
        <w:pStyle w:val="Heading2"/>
        <w:numPr>
          <w:ilvl w:val="1"/>
          <w:numId w:val="19"/>
        </w:numPr>
        <w:rPr>
          <w:rFonts w:eastAsia="Songti SC Regular"/>
        </w:rPr>
      </w:pPr>
      <w:r>
        <w:rPr>
          <w:rFonts w:eastAsia="Songti SC Regular"/>
        </w:rPr>
        <w:t>Related Documents</w:t>
      </w:r>
    </w:p>
    <w:p w14:paraId="3708645C" w14:textId="77777777" w:rsidR="00C73D64" w:rsidRDefault="00234C8A">
      <w:pPr>
        <w:pStyle w:val="BodyText"/>
        <w:rPr>
          <w:rFonts w:ascii="Calibri" w:eastAsia="Songti SC Regular" w:hAnsi="Calibri"/>
        </w:rPr>
      </w:pPr>
      <w:r>
        <w:rPr>
          <w:rFonts w:ascii="Calibri" w:eastAsia="Songti SC Regular" w:hAnsi="Calibri" w:hint="eastAsia"/>
        </w:rPr>
        <w:t>The proposal is related to the following IALA and IMO documents:</w:t>
      </w:r>
    </w:p>
    <w:p w14:paraId="3708645D" w14:textId="77777777" w:rsidR="00C73D64" w:rsidRDefault="00234C8A">
      <w:pPr>
        <w:pStyle w:val="BodyText"/>
        <w:rPr>
          <w:rFonts w:ascii="Calibri" w:eastAsia="Songti SC Regular" w:hAnsi="Calibri"/>
        </w:rPr>
      </w:pPr>
      <w:r>
        <w:rPr>
          <w:rFonts w:ascii="Calibri" w:eastAsia="Songti SC Regular" w:hAnsi="Calibri" w:hint="eastAsia"/>
        </w:rPr>
        <w:t>IALA Guideline G</w:t>
      </w:r>
      <w:r>
        <w:rPr>
          <w:rFonts w:ascii="Calibri" w:eastAsia="Songti SC Regular" w:hAnsi="Calibri"/>
        </w:rPr>
        <w:t>1178 –</w:t>
      </w:r>
      <w:r>
        <w:rPr>
          <w:rFonts w:ascii="Calibri" w:eastAsia="Songti SC Regular" w:hAnsi="Calibri" w:hint="eastAsia"/>
        </w:rPr>
        <w:t xml:space="preserve"> An Introduction to Artificial Intelligence (AI) from an IALA Perspective;</w:t>
      </w:r>
    </w:p>
    <w:p w14:paraId="3708645E" w14:textId="77777777" w:rsidR="00C73D64" w:rsidRDefault="00234C8A">
      <w:pPr>
        <w:pStyle w:val="BodyText"/>
        <w:rPr>
          <w:rFonts w:ascii="Calibri" w:eastAsia="Songti SC Regular" w:hAnsi="Calibri"/>
          <w:lang w:eastAsia="zh-CN"/>
        </w:rPr>
      </w:pPr>
      <w:r>
        <w:rPr>
          <w:rFonts w:ascii="Calibri" w:eastAsia="Songti SC Regular" w:hAnsi="Calibri" w:hint="eastAsia"/>
        </w:rPr>
        <w:t xml:space="preserve">IALA Guideline G1110 </w:t>
      </w:r>
      <w:r>
        <w:rPr>
          <w:rFonts w:ascii="Calibri" w:eastAsia="Songti SC Regular" w:hAnsi="Calibri" w:hint="eastAsia"/>
        </w:rPr>
        <w:t>–</w:t>
      </w:r>
      <w:r>
        <w:rPr>
          <w:rFonts w:ascii="Calibri" w:eastAsia="Songti SC Regular" w:hAnsi="Calibri" w:hint="eastAsia"/>
        </w:rPr>
        <w:t xml:space="preserve"> Use of Decision Support Tools for VTS Personnel</w:t>
      </w:r>
      <w:r>
        <w:rPr>
          <w:rFonts w:ascii="Calibri" w:eastAsia="Songti SC Regular" w:hAnsi="Calibri" w:hint="eastAsia"/>
          <w:lang w:eastAsia="zh-CN"/>
        </w:rPr>
        <w:t>；</w:t>
      </w:r>
    </w:p>
    <w:p w14:paraId="3708645F" w14:textId="77777777" w:rsidR="00C73D64" w:rsidRDefault="00234C8A">
      <w:pPr>
        <w:pStyle w:val="BodyText"/>
        <w:rPr>
          <w:rFonts w:ascii="Calibri" w:eastAsia="Songti SC Regular" w:hAnsi="Calibri"/>
        </w:rPr>
      </w:pPr>
      <w:r>
        <w:rPr>
          <w:rFonts w:ascii="Calibri" w:eastAsia="Songti SC Regular" w:hAnsi="Calibri" w:hint="eastAsia"/>
        </w:rPr>
        <w:t xml:space="preserve">IALA Guideline G1111 </w:t>
      </w:r>
      <w:r>
        <w:rPr>
          <w:rFonts w:ascii="Calibri" w:eastAsia="Songti SC Regular" w:hAnsi="Calibri" w:hint="eastAsia"/>
        </w:rPr>
        <w:t>–</w:t>
      </w:r>
      <w:r>
        <w:rPr>
          <w:rFonts w:ascii="Calibri" w:eastAsia="Songti SC Regular" w:hAnsi="Calibri" w:hint="eastAsia"/>
        </w:rPr>
        <w:t xml:space="preserve"> Establishing Functional Performance Requirements;</w:t>
      </w:r>
    </w:p>
    <w:p w14:paraId="37086460" w14:textId="77777777" w:rsidR="00C73D64" w:rsidRDefault="00234C8A">
      <w:pPr>
        <w:pStyle w:val="BodyText"/>
        <w:rPr>
          <w:rFonts w:ascii="Calibri" w:eastAsia="Songti SC Regular" w:hAnsi="Calibri"/>
        </w:rPr>
      </w:pPr>
      <w:r>
        <w:rPr>
          <w:rFonts w:ascii="Calibri" w:eastAsia="Songti SC Regular" w:hAnsi="Calibri" w:hint="eastAsia"/>
        </w:rPr>
        <w:t xml:space="preserve">IALA Guideline G1141 </w:t>
      </w:r>
      <w:r>
        <w:rPr>
          <w:rFonts w:ascii="Calibri" w:eastAsia="Songti SC Regular" w:hAnsi="Calibri" w:hint="eastAsia"/>
        </w:rPr>
        <w:t>–</w:t>
      </w:r>
      <w:r>
        <w:rPr>
          <w:rFonts w:ascii="Calibri" w:eastAsia="Songti SC Regular" w:hAnsi="Calibri" w:hint="eastAsia"/>
        </w:rPr>
        <w:t xml:space="preserve"> Operational procedure for delivering VTS;</w:t>
      </w:r>
    </w:p>
    <w:p w14:paraId="37086461" w14:textId="77777777" w:rsidR="00C73D64" w:rsidRDefault="00234C8A">
      <w:pPr>
        <w:pStyle w:val="BodyText"/>
        <w:rPr>
          <w:rFonts w:ascii="Calibri" w:eastAsia="Songti SC Regular" w:hAnsi="Calibri"/>
          <w:lang w:eastAsia="zh-CN"/>
        </w:rPr>
      </w:pPr>
      <w:r>
        <w:rPr>
          <w:rFonts w:ascii="Calibri" w:eastAsia="Songti SC Regular" w:hAnsi="Calibri" w:hint="eastAsia"/>
        </w:rPr>
        <w:t xml:space="preserve">IALA Guideline G1156 </w:t>
      </w:r>
      <w:r>
        <w:rPr>
          <w:rFonts w:ascii="Calibri" w:eastAsia="Songti SC Regular" w:hAnsi="Calibri" w:hint="eastAsia"/>
        </w:rPr>
        <w:t>–</w:t>
      </w:r>
      <w:r>
        <w:rPr>
          <w:rFonts w:ascii="Calibri" w:eastAsia="Songti SC Regular" w:hAnsi="Calibri" w:hint="eastAsia"/>
        </w:rPr>
        <w:t xml:space="preserve"> Recruitment, Training and Certification of VTS Personnel</w:t>
      </w:r>
      <w:r>
        <w:rPr>
          <w:rFonts w:ascii="Calibri" w:eastAsia="Songti SC Regular" w:hAnsi="Calibri" w:hint="eastAsia"/>
          <w:lang w:eastAsia="zh-CN"/>
        </w:rPr>
        <w:t>；</w:t>
      </w:r>
    </w:p>
    <w:p w14:paraId="37086462" w14:textId="77777777" w:rsidR="00C73D64" w:rsidRDefault="00234C8A">
      <w:pPr>
        <w:pStyle w:val="BodyText"/>
        <w:rPr>
          <w:rFonts w:ascii="Calibri" w:eastAsia="Songti SC Regular" w:hAnsi="Calibri"/>
        </w:rPr>
      </w:pPr>
      <w:r>
        <w:rPr>
          <w:rFonts w:ascii="Calibri" w:eastAsia="Songti SC Regular" w:hAnsi="Calibri" w:hint="eastAsia"/>
        </w:rPr>
        <w:t xml:space="preserve">IALA Guideline G1027 </w:t>
      </w:r>
      <w:r>
        <w:rPr>
          <w:rFonts w:ascii="Calibri" w:eastAsia="Songti SC Regular" w:hAnsi="Calibri" w:hint="eastAsia"/>
        </w:rPr>
        <w:t>–</w:t>
      </w:r>
      <w:r>
        <w:rPr>
          <w:rFonts w:ascii="Calibri" w:eastAsia="Songti SC Regular" w:hAnsi="Calibri" w:hint="eastAsia"/>
        </w:rPr>
        <w:t xml:space="preserve"> Simulation in VTS Training (Edition 2.0, June 2025);</w:t>
      </w:r>
    </w:p>
    <w:p w14:paraId="37086463" w14:textId="77777777" w:rsidR="00C73D64" w:rsidRDefault="00234C8A">
      <w:pPr>
        <w:pStyle w:val="BodyText"/>
        <w:rPr>
          <w:rFonts w:ascii="Calibri" w:eastAsia="Songti SC Regular" w:hAnsi="Calibri"/>
        </w:rPr>
      </w:pPr>
      <w:r>
        <w:rPr>
          <w:rFonts w:ascii="Calibri" w:eastAsia="Songti SC Regular" w:hAnsi="Calibri" w:hint="eastAsia"/>
        </w:rPr>
        <w:t xml:space="preserve">IALA Recommendation R0103 (V-103) </w:t>
      </w:r>
      <w:r>
        <w:rPr>
          <w:rFonts w:ascii="Calibri" w:eastAsia="Songti SC Regular" w:hAnsi="Calibri" w:hint="eastAsia"/>
        </w:rPr>
        <w:t>–</w:t>
      </w:r>
      <w:r>
        <w:rPr>
          <w:rFonts w:ascii="Calibri" w:eastAsia="Songti SC Regular" w:hAnsi="Calibri" w:hint="eastAsia"/>
        </w:rPr>
        <w:t xml:space="preserve"> Training and Certification of VTS Personnel;</w:t>
      </w:r>
    </w:p>
    <w:p w14:paraId="37086464" w14:textId="77777777" w:rsidR="00C73D64" w:rsidRDefault="00234C8A">
      <w:pPr>
        <w:pStyle w:val="BodyText"/>
        <w:rPr>
          <w:rFonts w:ascii="Calibri" w:eastAsia="Songti SC Regular" w:hAnsi="Calibri"/>
          <w:lang w:eastAsia="zh-CN"/>
        </w:rPr>
      </w:pPr>
      <w:r>
        <w:rPr>
          <w:rFonts w:ascii="Calibri" w:eastAsia="Songti SC Regular" w:hAnsi="Calibri" w:hint="eastAsia"/>
        </w:rPr>
        <w:t xml:space="preserve">IALA Guideline G1167 </w:t>
      </w:r>
      <w:r>
        <w:rPr>
          <w:rFonts w:ascii="Calibri" w:eastAsia="Songti SC Regular" w:hAnsi="Calibri" w:hint="eastAsia"/>
        </w:rPr>
        <w:t>–</w:t>
      </w:r>
      <w:r>
        <w:rPr>
          <w:rFonts w:ascii="Calibri" w:eastAsia="Songti SC Regular" w:hAnsi="Calibri" w:hint="eastAsia"/>
        </w:rPr>
        <w:t>VTS Management</w:t>
      </w:r>
      <w:r>
        <w:rPr>
          <w:rFonts w:ascii="Calibri" w:eastAsia="Songti SC Regular" w:hAnsi="Calibri" w:hint="eastAsia"/>
          <w:lang w:eastAsia="zh-CN"/>
        </w:rPr>
        <w:t>；</w:t>
      </w:r>
    </w:p>
    <w:p w14:paraId="37086465" w14:textId="77777777" w:rsidR="00C73D64" w:rsidRDefault="00234C8A">
      <w:pPr>
        <w:pStyle w:val="BodyText"/>
        <w:rPr>
          <w:rFonts w:ascii="Calibri" w:eastAsia="Songti SC Regular" w:hAnsi="Calibri"/>
          <w:lang w:eastAsia="zh-CN"/>
        </w:rPr>
      </w:pPr>
      <w:r>
        <w:rPr>
          <w:rFonts w:ascii="Calibri" w:eastAsia="Songti SC Regular" w:hAnsi="Calibri" w:hint="eastAsia"/>
        </w:rPr>
        <w:t xml:space="preserve">IALA Guideline G1182 </w:t>
      </w:r>
      <w:r>
        <w:rPr>
          <w:rFonts w:ascii="Calibri" w:eastAsia="Songti SC Regular" w:hAnsi="Calibri" w:hint="eastAsia"/>
        </w:rPr>
        <w:t>–</w:t>
      </w:r>
      <w:r>
        <w:rPr>
          <w:rFonts w:ascii="Calibri" w:eastAsia="Songti SC Regular" w:hAnsi="Calibri" w:hint="eastAsia"/>
        </w:rPr>
        <w:t>Cyber Security Specifics from an IALA Perspective</w:t>
      </w:r>
      <w:r>
        <w:rPr>
          <w:rFonts w:ascii="Calibri" w:eastAsia="Songti SC Regular" w:hAnsi="Calibri" w:hint="eastAsia"/>
          <w:lang w:eastAsia="zh-CN"/>
        </w:rPr>
        <w:t>；</w:t>
      </w:r>
    </w:p>
    <w:p w14:paraId="37086466" w14:textId="77777777" w:rsidR="00C73D64" w:rsidRDefault="00234C8A">
      <w:pPr>
        <w:pStyle w:val="BodyText"/>
        <w:rPr>
          <w:rFonts w:ascii="Calibri" w:eastAsia="Songti SC Regular" w:hAnsi="Calibri"/>
        </w:rPr>
      </w:pPr>
      <w:r>
        <w:rPr>
          <w:rFonts w:ascii="Calibri" w:eastAsia="Songti SC Regular" w:hAnsi="Calibri" w:hint="eastAsia"/>
        </w:rPr>
        <w:t>IALA Future VTS Discussion Paper (VTS59); and</w:t>
      </w:r>
    </w:p>
    <w:p w14:paraId="37086467" w14:textId="77777777" w:rsidR="00C73D64" w:rsidRDefault="00234C8A">
      <w:pPr>
        <w:pStyle w:val="BodyText"/>
        <w:rPr>
          <w:rFonts w:ascii="Calibri" w:eastAsia="Songti SC Regular" w:hAnsi="Calibri"/>
        </w:rPr>
      </w:pPr>
      <w:r>
        <w:rPr>
          <w:rFonts w:ascii="Calibri" w:eastAsia="Songti SC Regular" w:hAnsi="Calibri" w:hint="eastAsia"/>
        </w:rPr>
        <w:t xml:space="preserve">IMO Resolution A.1158(32) </w:t>
      </w:r>
      <w:r>
        <w:rPr>
          <w:rFonts w:ascii="Calibri" w:eastAsia="Songti SC Regular" w:hAnsi="Calibri" w:hint="eastAsia"/>
        </w:rPr>
        <w:t>–</w:t>
      </w:r>
      <w:r>
        <w:rPr>
          <w:rFonts w:ascii="Calibri" w:eastAsia="Songti SC Regular" w:hAnsi="Calibri" w:hint="eastAsia"/>
        </w:rPr>
        <w:t xml:space="preserve"> Guidelines for Vessel Traffic Services.</w:t>
      </w:r>
    </w:p>
    <w:p w14:paraId="37086468" w14:textId="77777777" w:rsidR="00C73D64" w:rsidRDefault="00234C8A">
      <w:pPr>
        <w:pStyle w:val="Heading1"/>
        <w:numPr>
          <w:ilvl w:val="0"/>
          <w:numId w:val="16"/>
        </w:numPr>
        <w:rPr>
          <w:rFonts w:eastAsia="Songti SC Regular"/>
          <w:sz w:val="28"/>
          <w:szCs w:val="28"/>
        </w:rPr>
      </w:pPr>
      <w:r>
        <w:rPr>
          <w:rFonts w:eastAsia="Songti SC Regular"/>
          <w:sz w:val="28"/>
          <w:szCs w:val="28"/>
        </w:rPr>
        <w:t>Background</w:t>
      </w:r>
    </w:p>
    <w:p w14:paraId="37086469" w14:textId="77777777" w:rsidR="00C73D64" w:rsidRDefault="00234C8A">
      <w:pPr>
        <w:pStyle w:val="BodyText"/>
        <w:rPr>
          <w:rFonts w:ascii="Calibri" w:eastAsia="Songti SC Regular" w:hAnsi="Calibri"/>
        </w:rPr>
      </w:pPr>
      <w:r>
        <w:rPr>
          <w:rFonts w:ascii="Calibri" w:eastAsia="Songti SC Regular" w:hAnsi="Calibri"/>
        </w:rPr>
        <w:t>The continued digitalisation and intelligent development of global shipping are driving the evolution of Vessel Traffic Services (VTS). Increasing traffic density, the emergence of Maritime Autonomous Surface Ships (MASS), and the rapid growth of maritime information have placed higher demands on VTS capabilities in situational awareness, risk management and decision support.</w:t>
      </w:r>
    </w:p>
    <w:p w14:paraId="3708646A" w14:textId="77777777" w:rsidR="00C73D64" w:rsidRDefault="00234C8A">
      <w:pPr>
        <w:pStyle w:val="BodyText"/>
        <w:rPr>
          <w:rFonts w:ascii="Calibri" w:eastAsia="Songti SC Regular" w:hAnsi="Calibri"/>
        </w:rPr>
      </w:pPr>
      <w:r>
        <w:rPr>
          <w:rFonts w:ascii="Calibri" w:eastAsia="Songti SC Regular" w:hAnsi="Calibri"/>
        </w:rPr>
        <w:t xml:space="preserve">In recent years, AI has begun to be applied in the maritime domain and has demonstrated potential in target recognition, anomaly detection, traffic prediction, information processing and decision support. The </w:t>
      </w:r>
      <w:r>
        <w:rPr>
          <w:rFonts w:ascii="Calibri" w:eastAsia="Songti SC Regular" w:hAnsi="Calibri"/>
        </w:rPr>
        <w:lastRenderedPageBreak/>
        <w:t xml:space="preserve">appropriate application of AI can help improve information processing efficiency, support </w:t>
      </w:r>
      <w:r>
        <w:rPr>
          <w:rFonts w:ascii="Calibri" w:eastAsia="Songti SC Regular" w:hAnsi="Calibri" w:hint="eastAsia"/>
          <w:lang w:eastAsia="zh-CN"/>
        </w:rPr>
        <w:t>VTS operators</w:t>
      </w:r>
      <w:r>
        <w:rPr>
          <w:rFonts w:ascii="Calibri" w:eastAsia="Songti SC Regular" w:hAnsi="Calibri"/>
        </w:rPr>
        <w:t xml:space="preserve"> in allocating their attention appropriately, and enhance the identification of complex traffic situations and potential risks.</w:t>
      </w:r>
    </w:p>
    <w:p w14:paraId="3708646B" w14:textId="77777777" w:rsidR="00C73D64" w:rsidRDefault="00234C8A">
      <w:pPr>
        <w:pStyle w:val="BodyText"/>
        <w:rPr>
          <w:rFonts w:ascii="Calibri" w:eastAsia="Songti SC Regular" w:hAnsi="Calibri"/>
        </w:rPr>
      </w:pPr>
      <w:r>
        <w:rPr>
          <w:rFonts w:ascii="Calibri" w:eastAsia="Songti SC Regular" w:hAnsi="Calibri"/>
        </w:rPr>
        <w:t>At the same time, the performance of AI systems may be affected by factors such as input data quality, operational environment and system updates, and may result in issues such as false alarms, missed detections, incomprehensible outputs or excessive reliance by personnel. The application of AI also involves aspects including cybersecurity, data usage,  personnel training, system failures and liability</w:t>
      </w:r>
      <w:r>
        <w:rPr>
          <w:rFonts w:ascii="Calibri" w:eastAsia="Songti SC Regular" w:hAnsi="Calibri" w:hint="eastAsia"/>
          <w:lang w:val="en-US" w:eastAsia="zh-CN"/>
        </w:rPr>
        <w:t xml:space="preserve"> </w:t>
      </w:r>
      <w:r>
        <w:rPr>
          <w:rFonts w:ascii="Calibri" w:eastAsia="Songti SC Regular" w:hAnsi="Calibri"/>
        </w:rPr>
        <w:t>management.</w:t>
      </w:r>
    </w:p>
    <w:p w14:paraId="3708646C" w14:textId="77777777" w:rsidR="00C73D64" w:rsidRDefault="00234C8A">
      <w:pPr>
        <w:pStyle w:val="Heading1"/>
        <w:numPr>
          <w:ilvl w:val="0"/>
          <w:numId w:val="16"/>
        </w:numPr>
        <w:rPr>
          <w:rFonts w:eastAsia="Songti SC Regular"/>
          <w:sz w:val="28"/>
          <w:szCs w:val="28"/>
        </w:rPr>
      </w:pPr>
      <w:r>
        <w:rPr>
          <w:rFonts w:eastAsia="Songti SC Regular"/>
          <w:sz w:val="28"/>
          <w:szCs w:val="28"/>
        </w:rPr>
        <w:t>Discussion</w:t>
      </w:r>
    </w:p>
    <w:p w14:paraId="3708646D" w14:textId="77777777" w:rsidR="00C73D64" w:rsidRDefault="00234C8A">
      <w:pPr>
        <w:pStyle w:val="BodyText"/>
        <w:rPr>
          <w:rFonts w:ascii="Calibri" w:eastAsia="Songti SC Regular" w:hAnsi="Calibri"/>
        </w:rPr>
      </w:pPr>
      <w:r>
        <w:rPr>
          <w:rFonts w:ascii="Calibri" w:eastAsia="Songti SC Regular" w:hAnsi="Calibri"/>
        </w:rPr>
        <w:t>The application of AI in VTS should focus on enhancing the core capabilities of VTS rather than simply introducing new intelligent technologies. The proposed Guideline should define the role of AI, establish application principles, identify key application areas and specify relevant operational and management requirements, thereby providing a common framework for Members in implementing AI-enabled VTS.</w:t>
      </w:r>
    </w:p>
    <w:p w14:paraId="3708646E" w14:textId="77777777" w:rsidR="00C73D64" w:rsidRDefault="00234C8A">
      <w:pPr>
        <w:pStyle w:val="Heading1"/>
        <w:numPr>
          <w:ilvl w:val="0"/>
          <w:numId w:val="20"/>
        </w:numPr>
        <w:rPr>
          <w:rFonts w:eastAsia="Songti SC Regular"/>
          <w:lang w:val="en-US" w:eastAsia="zh-CN"/>
        </w:rPr>
      </w:pPr>
      <w:r>
        <w:rPr>
          <w:rFonts w:eastAsia="Songti SC Regular"/>
        </w:rPr>
        <w:t>Role of Artificial Intelligence in VTS</w:t>
      </w:r>
    </w:p>
    <w:p w14:paraId="3708646F" w14:textId="77777777" w:rsidR="00C73D64" w:rsidRDefault="00234C8A">
      <w:pPr>
        <w:pStyle w:val="BodyText"/>
        <w:rPr>
          <w:rFonts w:ascii="Calibri" w:eastAsia="Songti SC Regular" w:hAnsi="Calibri"/>
        </w:rPr>
      </w:pPr>
      <w:r>
        <w:rPr>
          <w:rFonts w:ascii="Calibri" w:eastAsia="Songti SC Regular" w:hAnsi="Calibri"/>
        </w:rPr>
        <w:t xml:space="preserve">AI should be regarded as an advanced decision support tool rather than an autonomous decision-making system intended to replace VTS Operators. </w:t>
      </w:r>
      <w:r>
        <w:rPr>
          <w:rFonts w:ascii="Calibri" w:eastAsia="Songti SC Regular" w:hAnsi="Calibri" w:hint="eastAsia"/>
          <w:lang w:val="en-US" w:eastAsia="zh-CN"/>
        </w:rPr>
        <w:t>A</w:t>
      </w:r>
      <w:r>
        <w:rPr>
          <w:rFonts w:ascii="Calibri" w:eastAsia="Songti SC Regular" w:hAnsi="Calibri"/>
        </w:rPr>
        <w:t>n operational model of “AI-assisted analysis + human review and decision-making” is recommended. AI systems may continuously process information from radar, AIS, CCTV, hydrographic and meteorological services, together with other relevant maritime information, to identify abnormal behaviour, assess potential risks and provide operational recommendations to VTS Operators. VTS Operators should remain responsible for traffic organisation, operational coordination and navigational safety decisions through profe</w:t>
      </w:r>
      <w:r>
        <w:rPr>
          <w:rFonts w:ascii="Calibri" w:eastAsia="Songti SC Regular" w:hAnsi="Calibri"/>
        </w:rPr>
        <w:t xml:space="preserve">ssional </w:t>
      </w:r>
      <w:r>
        <w:rPr>
          <w:rFonts w:ascii="Calibri" w:eastAsia="Songti SC Regular" w:hAnsi="Calibri" w:hint="eastAsia"/>
          <w:lang w:eastAsia="zh-CN"/>
        </w:rPr>
        <w:t>judgment</w:t>
      </w:r>
      <w:r>
        <w:rPr>
          <w:rFonts w:ascii="Calibri" w:eastAsia="Songti SC Regular" w:hAnsi="Calibri"/>
        </w:rPr>
        <w:t xml:space="preserve"> based on all available information.</w:t>
      </w:r>
    </w:p>
    <w:p w14:paraId="37086470" w14:textId="77777777" w:rsidR="00C73D64" w:rsidRDefault="00234C8A">
      <w:pPr>
        <w:pStyle w:val="BodyText"/>
        <w:rPr>
          <w:rFonts w:ascii="Calibri" w:eastAsia="Songti SC Regular" w:hAnsi="Calibri"/>
        </w:rPr>
      </w:pPr>
      <w:r>
        <w:rPr>
          <w:rFonts w:ascii="Calibri" w:eastAsia="Songti SC Regular" w:hAnsi="Calibri"/>
        </w:rPr>
        <w:t>For traffic organization, safety information dissemination, and other safety-critical applications, AI outputs should be treated as recommendations or references only. Relevant decisions and external communications should be made by authorized VTS Operators in accordance with applicable procedures. For lower-risk applications, such as record management and equipment status analysis, the competent authorit</w:t>
      </w:r>
      <w:r>
        <w:rPr>
          <w:rFonts w:ascii="Calibri" w:eastAsia="Songti SC Regular" w:hAnsi="Calibri" w:hint="eastAsia"/>
          <w:lang w:val="en-US" w:eastAsia="zh-CN"/>
        </w:rPr>
        <w:t>ies</w:t>
      </w:r>
      <w:r>
        <w:rPr>
          <w:rFonts w:ascii="Calibri" w:eastAsia="Songti SC Regular" w:hAnsi="Calibri"/>
        </w:rPr>
        <w:t xml:space="preserve"> may determine an appropriate level of automation based on risk assessment.</w:t>
      </w:r>
    </w:p>
    <w:p w14:paraId="37086471" w14:textId="77777777" w:rsidR="00C73D64" w:rsidRDefault="00234C8A">
      <w:pPr>
        <w:pStyle w:val="BodyText"/>
        <w:rPr>
          <w:rFonts w:ascii="Calibri" w:eastAsia="Songti SC Regular" w:hAnsi="Calibri"/>
        </w:rPr>
      </w:pPr>
      <w:r>
        <w:rPr>
          <w:rFonts w:ascii="Calibri" w:eastAsia="Songti SC Regular" w:hAnsi="Calibri"/>
        </w:rPr>
        <w:t>The application of AI should not diminish existing VTS responsibilities, watchkeeping capabilities, or continuous situational awareness. Systems should ensure that VTS Operators are aware of the current level of automation, able to review or reject system recommendations, and can promptly take over when necessary.</w:t>
      </w:r>
    </w:p>
    <w:p w14:paraId="37086472" w14:textId="77777777" w:rsidR="00C73D64" w:rsidRDefault="00234C8A">
      <w:pPr>
        <w:pStyle w:val="Heading1"/>
        <w:numPr>
          <w:ilvl w:val="0"/>
          <w:numId w:val="20"/>
        </w:numPr>
        <w:rPr>
          <w:rFonts w:eastAsia="Songti SC Regular"/>
          <w:lang w:val="en-US" w:eastAsia="zh-CN"/>
        </w:rPr>
      </w:pPr>
      <w:r>
        <w:rPr>
          <w:rFonts w:eastAsia="Songti SC Regular"/>
        </w:rPr>
        <w:t>Core Principles</w:t>
      </w:r>
    </w:p>
    <w:p w14:paraId="37086473" w14:textId="77777777" w:rsidR="00C73D64" w:rsidRDefault="00234C8A">
      <w:pPr>
        <w:pStyle w:val="BodyText"/>
        <w:rPr>
          <w:rFonts w:ascii="Calibri" w:eastAsia="Songti SC Regular" w:hAnsi="Calibri"/>
        </w:rPr>
      </w:pPr>
      <w:r>
        <w:rPr>
          <w:rFonts w:ascii="Calibri" w:eastAsia="Songti SC Regular" w:hAnsi="Calibri"/>
        </w:rPr>
        <w:t>To ensure the safe, reliable and responsible application of AI, the proposed Guideline should establish the following principles.</w:t>
      </w:r>
    </w:p>
    <w:p w14:paraId="37086474" w14:textId="77777777" w:rsidR="00C73D64" w:rsidRDefault="00234C8A">
      <w:pPr>
        <w:pStyle w:val="BodyText"/>
        <w:rPr>
          <w:rFonts w:ascii="Calibri" w:eastAsia="Songti SC Bold" w:hAnsi="Calibri"/>
          <w:b/>
          <w:bCs/>
        </w:rPr>
      </w:pPr>
      <w:r>
        <w:rPr>
          <w:rFonts w:ascii="Calibri" w:eastAsia="Songti SC Bold" w:hAnsi="Calibri"/>
          <w:b/>
          <w:bCs/>
        </w:rPr>
        <w:t>Decision</w:t>
      </w:r>
      <w:r>
        <w:rPr>
          <w:rFonts w:ascii="Calibri" w:eastAsia="Songti SC Bold" w:hAnsi="Calibri" w:hint="eastAsia"/>
          <w:b/>
          <w:bCs/>
          <w:lang w:val="en-US" w:eastAsia="zh-CN"/>
        </w:rPr>
        <w:t>-</w:t>
      </w:r>
      <w:r>
        <w:rPr>
          <w:rFonts w:ascii="Calibri" w:eastAsia="Songti SC Bold" w:hAnsi="Calibri"/>
          <w:b/>
          <w:bCs/>
        </w:rPr>
        <w:t>Support Principle</w:t>
      </w:r>
    </w:p>
    <w:p w14:paraId="37086475" w14:textId="77777777" w:rsidR="00C73D64" w:rsidRDefault="00234C8A">
      <w:pPr>
        <w:pStyle w:val="BodyText"/>
        <w:rPr>
          <w:rFonts w:ascii="Calibri" w:eastAsia="Songti SC Regular" w:hAnsi="Calibri"/>
        </w:rPr>
      </w:pPr>
      <w:r>
        <w:rPr>
          <w:rFonts w:ascii="Calibri" w:eastAsia="Songti SC Regular" w:hAnsi="Calibri"/>
        </w:rPr>
        <w:t>AI outputs should serve as supporting information for VTS Operators in traffic management and risk judgement, and should not replace professional human judgement.</w:t>
      </w:r>
    </w:p>
    <w:p w14:paraId="37086476" w14:textId="77777777" w:rsidR="00C73D64" w:rsidRDefault="00234C8A">
      <w:pPr>
        <w:pStyle w:val="BodyText"/>
        <w:rPr>
          <w:rFonts w:ascii="Calibri" w:eastAsia="Songti SC Bold" w:hAnsi="Calibri"/>
          <w:b/>
          <w:bCs/>
        </w:rPr>
      </w:pPr>
      <w:r>
        <w:rPr>
          <w:rFonts w:ascii="Calibri" w:eastAsia="Songti SC Bold" w:hAnsi="Calibri"/>
          <w:b/>
          <w:bCs/>
        </w:rPr>
        <w:t>Explainability Principle</w:t>
      </w:r>
    </w:p>
    <w:p w14:paraId="37086477" w14:textId="77777777" w:rsidR="00C73D64" w:rsidRDefault="00234C8A">
      <w:pPr>
        <w:pStyle w:val="BodyText"/>
        <w:rPr>
          <w:rFonts w:ascii="Calibri" w:eastAsia="Songti SC Regular" w:hAnsi="Calibri"/>
        </w:rPr>
      </w:pPr>
      <w:r>
        <w:rPr>
          <w:rFonts w:ascii="Calibri" w:eastAsia="Songti SC Regular" w:hAnsi="Calibri"/>
        </w:rPr>
        <w:t>AI systems should be able to explain, in a manner suitable for operational use, the main basis for alerts and recommendations, ensuring that AI-generated information is understandable, verifiable and traceable.</w:t>
      </w:r>
    </w:p>
    <w:p w14:paraId="37086478" w14:textId="77777777" w:rsidR="00C73D64" w:rsidRDefault="00234C8A">
      <w:pPr>
        <w:pStyle w:val="BodyText"/>
        <w:rPr>
          <w:rFonts w:ascii="Calibri" w:eastAsia="Songti SC Bold" w:hAnsi="Calibri"/>
          <w:b/>
          <w:bCs/>
        </w:rPr>
      </w:pPr>
      <w:r>
        <w:rPr>
          <w:rFonts w:ascii="Calibri" w:eastAsia="Songti SC Bold" w:hAnsi="Calibri"/>
          <w:b/>
          <w:bCs/>
        </w:rPr>
        <w:t>Human-machine Collaboration Principle</w:t>
      </w:r>
    </w:p>
    <w:p w14:paraId="37086479" w14:textId="77777777" w:rsidR="00C73D64" w:rsidRDefault="00234C8A">
      <w:pPr>
        <w:pStyle w:val="BodyText"/>
        <w:rPr>
          <w:rFonts w:ascii="Calibri" w:eastAsia="Songti SC Regular" w:hAnsi="Calibri"/>
        </w:rPr>
      </w:pPr>
      <w:r>
        <w:rPr>
          <w:rFonts w:ascii="Calibri" w:eastAsia="Songti SC Regular" w:hAnsi="Calibri"/>
        </w:rPr>
        <w:t>AI should follow a human-centred design philosophy, optimising human-machine interaction and improving the efficiency of information use, while avoiding excessive reliance and ineffective alerts.</w:t>
      </w:r>
    </w:p>
    <w:p w14:paraId="3708647A" w14:textId="77777777" w:rsidR="00C73D64" w:rsidRDefault="00234C8A">
      <w:pPr>
        <w:pStyle w:val="BodyText"/>
        <w:rPr>
          <w:rFonts w:ascii="Calibri" w:eastAsia="Songti SC Regular" w:hAnsi="Calibri"/>
          <w:b/>
          <w:bCs/>
        </w:rPr>
      </w:pPr>
      <w:r>
        <w:rPr>
          <w:rFonts w:ascii="Calibri" w:eastAsia="Songti SC Regular" w:hAnsi="Calibri"/>
          <w:b/>
          <w:bCs/>
        </w:rPr>
        <w:t>Risk-Proportiona</w:t>
      </w:r>
      <w:r>
        <w:rPr>
          <w:rFonts w:ascii="Calibri" w:eastAsia="Songti SC Regular" w:hAnsi="Calibri" w:hint="eastAsia"/>
          <w:b/>
          <w:bCs/>
          <w:lang w:val="en-US" w:eastAsia="zh-CN"/>
        </w:rPr>
        <w:t>lity</w:t>
      </w:r>
      <w:r>
        <w:rPr>
          <w:rFonts w:ascii="Calibri" w:eastAsia="Songti SC Regular" w:hAnsi="Calibri"/>
          <w:b/>
          <w:bCs/>
        </w:rPr>
        <w:t xml:space="preserve"> Principle</w:t>
      </w:r>
    </w:p>
    <w:p w14:paraId="3708647B" w14:textId="77777777" w:rsidR="00C73D64" w:rsidRDefault="00234C8A">
      <w:pPr>
        <w:pStyle w:val="BodyText"/>
        <w:rPr>
          <w:rFonts w:ascii="Calibri" w:eastAsia="Songti SC Regular" w:hAnsi="Calibri"/>
        </w:rPr>
      </w:pPr>
      <w:r>
        <w:rPr>
          <w:rFonts w:ascii="Calibri" w:eastAsia="Songti SC Regular" w:hAnsi="Calibri"/>
        </w:rPr>
        <w:lastRenderedPageBreak/>
        <w:t>The level of human oversight, validation, and safety assurance measures should be proportionate to the specific application of AI, its safety-critical nature, and the potential consequences.</w:t>
      </w:r>
    </w:p>
    <w:p w14:paraId="3708647C" w14:textId="77777777" w:rsidR="00C73D64" w:rsidRDefault="00234C8A">
      <w:pPr>
        <w:pStyle w:val="BodyText"/>
        <w:rPr>
          <w:rFonts w:ascii="Calibri" w:eastAsia="Songti SC Bold" w:hAnsi="Calibri"/>
          <w:b/>
          <w:bCs/>
        </w:rPr>
      </w:pPr>
      <w:r>
        <w:rPr>
          <w:rFonts w:ascii="Calibri" w:eastAsia="Songti SC Bold" w:hAnsi="Calibri"/>
          <w:b/>
          <w:bCs/>
        </w:rPr>
        <w:t>Data Quality and Security Principle</w:t>
      </w:r>
    </w:p>
    <w:p w14:paraId="3708647D" w14:textId="77777777" w:rsidR="00C73D64" w:rsidRDefault="00234C8A">
      <w:pPr>
        <w:pStyle w:val="BodyText"/>
        <w:rPr>
          <w:rFonts w:ascii="Calibri" w:eastAsia="Songti SC Regular" w:hAnsi="Calibri"/>
        </w:rPr>
      </w:pPr>
      <w:r>
        <w:rPr>
          <w:rFonts w:ascii="Calibri" w:eastAsia="Songti SC Regular" w:hAnsi="Calibri"/>
        </w:rPr>
        <w:t>The application of AI should ensure that input data has the necessary accuracy, completeness and timeliness, and appropriate data protection and cybersecurity measures should be established.</w:t>
      </w:r>
    </w:p>
    <w:p w14:paraId="3708647E" w14:textId="77777777" w:rsidR="00C73D64" w:rsidRDefault="00234C8A">
      <w:pPr>
        <w:pStyle w:val="BodyText"/>
        <w:rPr>
          <w:rFonts w:ascii="Calibri" w:eastAsia="Songti SC Regular" w:hAnsi="Calibri"/>
          <w:b/>
          <w:bCs/>
        </w:rPr>
      </w:pPr>
      <w:r>
        <w:rPr>
          <w:rFonts w:ascii="Calibri" w:eastAsia="Songti SC Regular" w:hAnsi="Calibri" w:hint="eastAsia"/>
          <w:b/>
          <w:bCs/>
          <w:lang w:val="en-US" w:eastAsia="zh-CN"/>
        </w:rPr>
        <w:t>Full-life-cycle</w:t>
      </w:r>
      <w:r>
        <w:rPr>
          <w:rFonts w:ascii="Calibri" w:eastAsia="Songti SC Regular" w:hAnsi="Calibri"/>
          <w:b/>
          <w:bCs/>
        </w:rPr>
        <w:t xml:space="preserve"> Principle</w:t>
      </w:r>
    </w:p>
    <w:p w14:paraId="3708647F" w14:textId="77777777" w:rsidR="00C73D64" w:rsidRDefault="00234C8A">
      <w:pPr>
        <w:pStyle w:val="BodyText"/>
        <w:rPr>
          <w:rFonts w:ascii="Calibri" w:eastAsia="Songti SC Regular" w:hAnsi="Calibri"/>
        </w:rPr>
      </w:pPr>
      <w:r>
        <w:rPr>
          <w:rFonts w:ascii="Calibri" w:eastAsia="Songti SC Regular" w:hAnsi="Calibri"/>
        </w:rPr>
        <w:t>A</w:t>
      </w:r>
      <w:r>
        <w:rPr>
          <w:rFonts w:ascii="Calibri" w:eastAsia="Songti SC Regular" w:hAnsi="Calibri" w:hint="eastAsia"/>
          <w:lang w:val="en-US" w:eastAsia="zh-CN"/>
        </w:rPr>
        <w:t>I</w:t>
      </w:r>
      <w:r>
        <w:rPr>
          <w:rFonts w:ascii="Calibri" w:eastAsia="Songti SC Regular" w:hAnsi="Calibri"/>
        </w:rPr>
        <w:t xml:space="preserve"> systems should be managed in a risk-based manner throughout their entire lifecycle, including requirements definition, verification, deployment, operation, updating, and continuous improvement.</w:t>
      </w:r>
    </w:p>
    <w:p w14:paraId="37086480" w14:textId="77777777" w:rsidR="00C73D64" w:rsidRDefault="00234C8A">
      <w:pPr>
        <w:pStyle w:val="Heading1"/>
        <w:numPr>
          <w:ilvl w:val="0"/>
          <w:numId w:val="20"/>
        </w:numPr>
        <w:rPr>
          <w:rFonts w:eastAsia="Songti SC Regular"/>
          <w:lang w:val="en-US" w:eastAsia="zh-CN"/>
        </w:rPr>
      </w:pPr>
      <w:r>
        <w:rPr>
          <w:rFonts w:eastAsia="Songti SC Regular"/>
        </w:rPr>
        <w:t>Main Areas of Application of Artificial Intelligence in VTS</w:t>
      </w:r>
    </w:p>
    <w:p w14:paraId="37086481" w14:textId="77777777" w:rsidR="00C73D64" w:rsidRDefault="00234C8A">
      <w:pPr>
        <w:pStyle w:val="BodyText"/>
        <w:rPr>
          <w:rFonts w:ascii="Calibri" w:eastAsia="Songti SC Regular" w:hAnsi="Calibri"/>
        </w:rPr>
      </w:pPr>
      <w:r>
        <w:rPr>
          <w:rFonts w:ascii="Calibri" w:eastAsia="Songti SC Regular" w:hAnsi="Calibri"/>
        </w:rPr>
        <w:t>The proposed Guideline should focus on the application of AI to enhance core VTS capabilities. It should provide guidance on system capabilities, operational requirements and application principles in the following areas.</w:t>
      </w:r>
    </w:p>
    <w:p w14:paraId="37086482" w14:textId="77777777" w:rsidR="00C73D64" w:rsidRDefault="00234C8A">
      <w:pPr>
        <w:pStyle w:val="BodyText"/>
        <w:spacing w:before="100" w:after="40"/>
        <w:rPr>
          <w:rFonts w:ascii="Calibri" w:eastAsia="Songti SC Regular" w:hAnsi="Calibri"/>
        </w:rPr>
      </w:pPr>
      <w:r>
        <w:rPr>
          <w:rFonts w:ascii="Calibri" w:eastAsia="Songti SC Regular" w:hAnsi="Calibri"/>
          <w:b/>
          <w:color w:val="0070C0"/>
        </w:rPr>
        <w:t>3.3.1  Situational Awareness</w:t>
      </w:r>
    </w:p>
    <w:p w14:paraId="37086483" w14:textId="77777777" w:rsidR="00C73D64" w:rsidRDefault="00234C8A">
      <w:pPr>
        <w:pStyle w:val="BodyText"/>
        <w:rPr>
          <w:rFonts w:ascii="Calibri" w:eastAsia="Songti SC Regular" w:hAnsi="Calibri"/>
        </w:rPr>
      </w:pPr>
      <w:r>
        <w:rPr>
          <w:rFonts w:ascii="Calibri" w:eastAsia="Songti SC Regular" w:hAnsi="Calibri"/>
        </w:rPr>
        <w:t xml:space="preserve">AI may support the integration and analysis of information from radar, AIS, CCTV, hydrographic and meteorological services, together with S-100-based maritime information, to improve target identification, </w:t>
      </w:r>
      <w:r>
        <w:rPr>
          <w:rFonts w:ascii="Calibri" w:eastAsia="Songti SC Regular" w:hAnsi="Calibri"/>
          <w:lang w:val="en-US" w:eastAsia="zh-CN"/>
        </w:rPr>
        <w:t>VHF speech recognition</w:t>
      </w:r>
      <w:r>
        <w:rPr>
          <w:rFonts w:ascii="Calibri" w:eastAsia="Songti SC Regular" w:hAnsi="Calibri" w:hint="eastAsia"/>
          <w:lang w:val="en-US" w:eastAsia="zh-CN"/>
        </w:rPr>
        <w:t xml:space="preserve">, </w:t>
      </w:r>
      <w:r>
        <w:rPr>
          <w:rFonts w:ascii="Calibri" w:eastAsia="Songti SC Regular" w:hAnsi="Calibri"/>
        </w:rPr>
        <w:t>behaviour analysis, traffic situation awareness and trend prediction.</w:t>
      </w:r>
    </w:p>
    <w:p w14:paraId="37086484" w14:textId="77777777" w:rsidR="00C73D64" w:rsidRDefault="00234C8A">
      <w:pPr>
        <w:pStyle w:val="BodyText"/>
        <w:rPr>
          <w:rFonts w:ascii="Calibri" w:eastAsia="Songti SC Regular" w:hAnsi="Calibri"/>
        </w:rPr>
      </w:pPr>
      <w:r>
        <w:rPr>
          <w:rFonts w:ascii="Calibri" w:eastAsia="Songti SC Regular" w:hAnsi="Calibri"/>
        </w:rPr>
        <w:t>The proposed Guideline should provide guidance on multi-source data fusion, information presentation, situational awareness capabilities and the application of AI to support comprehensive traffic awareness.</w:t>
      </w:r>
    </w:p>
    <w:p w14:paraId="37086485" w14:textId="77777777" w:rsidR="00C73D64" w:rsidRDefault="00234C8A">
      <w:pPr>
        <w:pStyle w:val="BodyText"/>
        <w:rPr>
          <w:rFonts w:ascii="Calibri" w:eastAsia="Songti SC Regular" w:hAnsi="Calibri"/>
        </w:rPr>
      </w:pPr>
      <w:r>
        <w:rPr>
          <w:rFonts w:ascii="Calibri" w:eastAsia="Songti SC Regular" w:hAnsi="Calibri"/>
          <w:b/>
          <w:color w:val="0070C0"/>
        </w:rPr>
        <w:t>3.3.</w:t>
      </w:r>
      <w:r>
        <w:rPr>
          <w:rFonts w:ascii="Calibri" w:eastAsia="Songti SC Regular" w:hAnsi="Calibri"/>
          <w:b/>
          <w:color w:val="0070C0"/>
          <w:lang w:val="en-US" w:eastAsia="zh-CN"/>
        </w:rPr>
        <w:t xml:space="preserve">2 </w:t>
      </w:r>
      <w:r>
        <w:rPr>
          <w:rFonts w:ascii="Calibri" w:eastAsia="Songti SC Regular" w:hAnsi="Calibri"/>
          <w:b/>
          <w:color w:val="0070C0"/>
        </w:rPr>
        <w:t>Intelligent Decision Support</w:t>
      </w:r>
    </w:p>
    <w:p w14:paraId="37086486" w14:textId="77777777" w:rsidR="00C73D64" w:rsidRDefault="00234C8A">
      <w:pPr>
        <w:pStyle w:val="BodyText"/>
        <w:rPr>
          <w:rFonts w:ascii="Calibri" w:eastAsia="Songti SC Regular" w:hAnsi="Calibri"/>
        </w:rPr>
      </w:pPr>
      <w:r>
        <w:rPr>
          <w:rFonts w:ascii="Calibri" w:eastAsia="Songti SC Regular" w:hAnsi="Calibri"/>
          <w:lang w:val="en-US" w:eastAsia="zh-CN"/>
        </w:rPr>
        <w:t>AI may support the identification of abnormal vessel behaviour, collision and grounding risk assessment</w:t>
      </w:r>
      <w:r>
        <w:rPr>
          <w:rFonts w:ascii="Calibri" w:eastAsia="Songti SC Regular" w:hAnsi="Calibri" w:hint="eastAsia"/>
          <w:lang w:val="en-US" w:eastAsia="zh-CN"/>
        </w:rPr>
        <w:t xml:space="preserve"> and prediction</w:t>
      </w:r>
      <w:r>
        <w:rPr>
          <w:rFonts w:ascii="Calibri" w:eastAsia="Songti SC Regular" w:hAnsi="Calibri"/>
          <w:lang w:val="en-US" w:eastAsia="zh-CN"/>
        </w:rPr>
        <w:t xml:space="preserve">, dynamic risk assessment, risk prioritization and proactive </w:t>
      </w:r>
      <w:r>
        <w:rPr>
          <w:rFonts w:ascii="Calibri" w:eastAsia="Songti SC Regular" w:hAnsi="Calibri" w:hint="eastAsia"/>
          <w:lang w:val="en-US" w:eastAsia="zh-CN"/>
        </w:rPr>
        <w:t>alerting</w:t>
      </w:r>
      <w:r>
        <w:rPr>
          <w:rFonts w:ascii="Calibri" w:eastAsia="Songti SC Regular" w:hAnsi="Calibri"/>
          <w:lang w:val="en-US" w:eastAsia="zh-CN"/>
        </w:rPr>
        <w:t xml:space="preserve"> services for safety control scenarios, </w:t>
      </w:r>
      <w:r>
        <w:rPr>
          <w:rFonts w:ascii="Calibri" w:eastAsia="Songti SC Regular" w:hAnsi="Calibri" w:hint="eastAsia"/>
          <w:lang w:val="en-US" w:eastAsia="zh-CN"/>
        </w:rPr>
        <w:t>as well as service-support functions aimed at improving navigational efficiency and operational performance</w:t>
      </w:r>
      <w:r>
        <w:rPr>
          <w:rFonts w:ascii="Calibri" w:eastAsia="Songti SC Regular" w:hAnsi="Calibri"/>
          <w:lang w:val="en-US" w:eastAsia="zh-CN"/>
        </w:rPr>
        <w:t>.</w:t>
      </w:r>
      <w:r>
        <w:rPr>
          <w:rFonts w:ascii="Calibri" w:eastAsia="Songti SC Regular" w:hAnsi="Calibri"/>
          <w:lang w:val="en-US" w:eastAsia="zh-CN"/>
        </w:rPr>
        <w:t xml:space="preserve"> </w:t>
      </w:r>
      <w:r>
        <w:rPr>
          <w:rFonts w:ascii="Calibri" w:eastAsia="Songti SC Regular" w:hAnsi="Calibri"/>
          <w:lang w:val="en-US" w:eastAsia="zh-CN"/>
        </w:rPr>
        <w:t>By integrating real-time traffic information with historical operational data, AI can also support comprehensive analysis and assessment of complex traffic situations, providing decision-support recommendations for traffic organization, risk control, service support</w:t>
      </w:r>
      <w:r>
        <w:rPr>
          <w:rFonts w:ascii="Calibri" w:eastAsia="Songti SC Regular" w:hAnsi="Calibri" w:hint="eastAsia"/>
          <w:lang w:val="en-US" w:eastAsia="zh-CN"/>
        </w:rPr>
        <w:t xml:space="preserve">, </w:t>
      </w:r>
      <w:r>
        <w:rPr>
          <w:rFonts w:ascii="Calibri" w:eastAsia="Songti SC Regular" w:hAnsi="Calibri"/>
          <w:lang w:val="en-US" w:eastAsia="zh-CN"/>
        </w:rPr>
        <w:t xml:space="preserve">and emergency response. </w:t>
      </w:r>
    </w:p>
    <w:p w14:paraId="37086487" w14:textId="77777777" w:rsidR="00C73D64" w:rsidRDefault="00234C8A">
      <w:pPr>
        <w:pStyle w:val="BodyText"/>
        <w:rPr>
          <w:rFonts w:ascii="Calibri" w:eastAsia="Songti SC Regular" w:hAnsi="Calibri"/>
        </w:rPr>
      </w:pPr>
      <w:r>
        <w:rPr>
          <w:rFonts w:ascii="Calibri" w:eastAsia="Songti SC Regular" w:hAnsi="Calibri"/>
        </w:rPr>
        <w:t>The proposed Guideline should provide guidance on risk identification, risk classification, early warning mechanisms</w:t>
      </w:r>
      <w:r>
        <w:rPr>
          <w:rFonts w:ascii="Calibri" w:eastAsia="Songti SC Regular" w:hAnsi="Calibri"/>
          <w:lang w:val="en-US"/>
        </w:rPr>
        <w:t>,</w:t>
      </w:r>
      <w:r>
        <w:rPr>
          <w:rFonts w:ascii="Calibri" w:eastAsia="Songti SC Regular" w:hAnsi="Calibri"/>
        </w:rPr>
        <w:t>safety assessment, human–machine</w:t>
      </w:r>
      <w:r>
        <w:rPr>
          <w:rFonts w:ascii="Calibri" w:eastAsia="Songti SC Regular" w:hAnsi="Calibri"/>
          <w:lang w:val="en-US"/>
        </w:rPr>
        <w:t xml:space="preserve"> </w:t>
      </w:r>
      <w:r>
        <w:rPr>
          <w:rFonts w:ascii="Calibri" w:eastAsia="Songti SC Regular" w:hAnsi="Calibri"/>
        </w:rPr>
        <w:t>interaction,</w:t>
      </w:r>
      <w:r>
        <w:rPr>
          <w:rFonts w:ascii="Calibri" w:eastAsia="Songti SC Regular" w:hAnsi="Calibri"/>
          <w:lang w:val="en-US"/>
        </w:rPr>
        <w:t xml:space="preserve"> </w:t>
      </w:r>
      <w:r>
        <w:rPr>
          <w:rFonts w:ascii="Calibri" w:eastAsia="Songti SC Regular" w:hAnsi="Calibri"/>
        </w:rPr>
        <w:t>and human verification mechanisms</w:t>
      </w:r>
      <w:r>
        <w:rPr>
          <w:rFonts w:ascii="Calibri" w:eastAsia="Songti SC Regular" w:hAnsi="Calibri"/>
          <w:lang w:val="en-US"/>
        </w:rPr>
        <w:t>.</w:t>
      </w:r>
      <w:r>
        <w:rPr>
          <w:rFonts w:ascii="Calibri" w:eastAsia="Songti SC Regular" w:hAnsi="Calibri"/>
        </w:rPr>
        <w:t xml:space="preserve">This will facilitate the transition of VTS from reactive incident response towards proactive safety management, while clarifying that </w:t>
      </w:r>
      <w:r>
        <w:rPr>
          <w:rFonts w:ascii="Calibri" w:eastAsia="Songti SC Regular" w:hAnsi="Calibri"/>
          <w:lang w:val="en-US"/>
        </w:rPr>
        <w:t>AI</w:t>
      </w:r>
      <w:r>
        <w:rPr>
          <w:rFonts w:ascii="Calibri" w:eastAsia="Songti SC Regular" w:hAnsi="Calibri"/>
        </w:rPr>
        <w:t xml:space="preserve"> outputs serve only as a </w:t>
      </w:r>
      <w:r>
        <w:rPr>
          <w:rFonts w:ascii="Calibri" w:eastAsia="Songti SC Regular" w:hAnsi="Calibri"/>
          <w:lang w:val="en-US"/>
        </w:rPr>
        <w:t>tool</w:t>
      </w:r>
      <w:r>
        <w:rPr>
          <w:rFonts w:ascii="Calibri" w:eastAsia="Songti SC Regular" w:hAnsi="Calibri"/>
        </w:rPr>
        <w:t xml:space="preserve"> for decision support and do not replace human decision-making.</w:t>
      </w:r>
    </w:p>
    <w:p w14:paraId="37086488" w14:textId="77777777" w:rsidR="00C73D64" w:rsidRDefault="00234C8A">
      <w:pPr>
        <w:pStyle w:val="BodyText"/>
        <w:spacing w:before="100" w:after="40"/>
        <w:rPr>
          <w:rFonts w:ascii="Calibri" w:eastAsia="Songti SC Regular" w:hAnsi="Calibri"/>
        </w:rPr>
      </w:pPr>
      <w:r>
        <w:rPr>
          <w:rFonts w:ascii="Calibri" w:eastAsia="Songti SC Regular" w:hAnsi="Calibri"/>
          <w:b/>
          <w:color w:val="0070C0"/>
        </w:rPr>
        <w:t>3.3.</w:t>
      </w:r>
      <w:r>
        <w:rPr>
          <w:rFonts w:ascii="Calibri" w:eastAsia="Songti SC Regular" w:hAnsi="Calibri"/>
          <w:b/>
          <w:color w:val="0070C0"/>
          <w:lang w:val="en-US" w:eastAsia="zh-CN"/>
        </w:rPr>
        <w:t xml:space="preserve">3 </w:t>
      </w:r>
      <w:r>
        <w:rPr>
          <w:rFonts w:ascii="Calibri" w:eastAsia="Songti SC Regular" w:hAnsi="Calibri"/>
          <w:b/>
          <w:color w:val="0070C0"/>
        </w:rPr>
        <w:t>Operational Management</w:t>
      </w:r>
    </w:p>
    <w:p w14:paraId="37086489" w14:textId="77777777" w:rsidR="00C73D64" w:rsidRDefault="00234C8A">
      <w:pPr>
        <w:pStyle w:val="BodyText"/>
        <w:rPr>
          <w:rFonts w:ascii="Calibri" w:eastAsia="Songti SC Regular" w:hAnsi="Calibri"/>
        </w:rPr>
      </w:pPr>
      <w:r>
        <w:rPr>
          <w:rFonts w:ascii="Calibri" w:eastAsia="Songti SC Regular" w:hAnsi="Calibri"/>
        </w:rPr>
        <w:t>AI may be applied throughout the planning, implementation, operation and performance evaluation of VTS. AI may support lifecycle management of VTS equipment, predictive maintenance, automated management of operational records and documentation, operational data analysis and comprehensive performance evaluation, thereby enhancing system reliability, resource utilisation and operational efficiency. The proposed Guideline should provide guidance on intelligent maintenance, predictive maintenance, operational m</w:t>
      </w:r>
      <w:r>
        <w:rPr>
          <w:rFonts w:ascii="Calibri" w:eastAsia="Songti SC Regular" w:hAnsi="Calibri"/>
        </w:rPr>
        <w:t>onitoring, business process management, performance evaluation and operational optimisation, supporting the transition of VTS operational management from</w:t>
      </w:r>
      <w:r>
        <w:rPr>
          <w:rFonts w:ascii="Calibri" w:eastAsia="Songti SC Regular" w:hAnsi="Calibri" w:hint="eastAsia"/>
          <w:lang w:val="en-US" w:eastAsia="zh-CN"/>
        </w:rPr>
        <w:t xml:space="preserve"> an</w:t>
      </w:r>
      <w:r>
        <w:rPr>
          <w:rFonts w:ascii="Calibri" w:eastAsia="Songti SC Regular" w:hAnsi="Calibri"/>
        </w:rPr>
        <w:t xml:space="preserve"> experience-based </w:t>
      </w:r>
      <w:r>
        <w:rPr>
          <w:rFonts w:ascii="Calibri" w:eastAsia="Songti SC Regular" w:hAnsi="Calibri" w:hint="eastAsia"/>
          <w:lang w:val="en-US" w:eastAsia="zh-CN"/>
        </w:rPr>
        <w:t>approach</w:t>
      </w:r>
      <w:r>
        <w:rPr>
          <w:rFonts w:ascii="Calibri" w:eastAsia="Songti SC Regular" w:hAnsi="Calibri"/>
        </w:rPr>
        <w:t xml:space="preserve"> towards data-driven </w:t>
      </w:r>
      <w:r>
        <w:rPr>
          <w:rFonts w:ascii="Calibri" w:eastAsia="Songti SC Regular" w:hAnsi="Calibri" w:hint="eastAsia"/>
          <w:lang w:val="en-US" w:eastAsia="zh-CN"/>
        </w:rPr>
        <w:t>approach</w:t>
      </w:r>
      <w:r>
        <w:rPr>
          <w:rFonts w:ascii="Calibri" w:eastAsia="Songti SC Regular" w:hAnsi="Calibri"/>
        </w:rPr>
        <w:t>.</w:t>
      </w:r>
    </w:p>
    <w:p w14:paraId="3708648A" w14:textId="77777777" w:rsidR="00C73D64" w:rsidRDefault="00234C8A">
      <w:pPr>
        <w:pStyle w:val="BodyText"/>
        <w:spacing w:before="100" w:after="40"/>
        <w:rPr>
          <w:rFonts w:ascii="Calibri" w:eastAsia="Songti SC Regular" w:hAnsi="Calibri"/>
          <w:lang w:val="en-US" w:eastAsia="zh-CN"/>
        </w:rPr>
      </w:pPr>
      <w:r>
        <w:rPr>
          <w:rFonts w:ascii="Calibri" w:eastAsia="Songti SC Regular" w:hAnsi="Calibri"/>
          <w:b/>
          <w:color w:val="0070C0"/>
        </w:rPr>
        <w:t>3.3.</w:t>
      </w:r>
      <w:r>
        <w:rPr>
          <w:rFonts w:ascii="Calibri" w:eastAsia="Songti SC Regular" w:hAnsi="Calibri"/>
          <w:b/>
          <w:color w:val="0070C0"/>
          <w:lang w:val="en-US" w:eastAsia="zh-CN"/>
        </w:rPr>
        <w:t>4 Personnel Training</w:t>
      </w:r>
    </w:p>
    <w:p w14:paraId="3708648B" w14:textId="77777777" w:rsidR="00C73D64" w:rsidRDefault="00234C8A">
      <w:pPr>
        <w:pStyle w:val="BodyText"/>
        <w:rPr>
          <w:rFonts w:ascii="Calibri" w:eastAsia="Songti SC Regular" w:hAnsi="Calibri"/>
        </w:rPr>
      </w:pPr>
      <w:r>
        <w:rPr>
          <w:rFonts w:ascii="Calibri" w:eastAsia="Songti SC Regular" w:hAnsi="Calibri"/>
        </w:rPr>
        <w:t>AI may be used to simulate complex traffic situations and recreate typical navigational risk scenarios such as collision and grounding, supporting practical training in abnormal behaviour identification, dynamic risk assessment, warning response, traffic organisation and emergency response. AI-enabled simulation may also support  interaction training, enabling VTS Operators to strengthen competencies in risk classification, risk response and human review of AI-generated recommendations. Such training should</w:t>
      </w:r>
      <w:r>
        <w:rPr>
          <w:rFonts w:ascii="Calibri" w:eastAsia="Songti SC Regular" w:hAnsi="Calibri"/>
        </w:rPr>
        <w:t xml:space="preserve"> contribute to the continuous enhancement of situational awareness, risk anticipation and operational decision-making capabilities.</w:t>
      </w:r>
    </w:p>
    <w:p w14:paraId="3708648C" w14:textId="77777777" w:rsidR="00C73D64" w:rsidRDefault="00234C8A">
      <w:pPr>
        <w:pStyle w:val="BodyText"/>
        <w:spacing w:before="100" w:after="40"/>
        <w:rPr>
          <w:rFonts w:ascii="Calibri" w:eastAsia="Songti SC Regular" w:hAnsi="Calibri"/>
        </w:rPr>
      </w:pPr>
      <w:r>
        <w:rPr>
          <w:rFonts w:ascii="Calibri" w:eastAsia="Songti SC Regular" w:hAnsi="Calibri"/>
          <w:b/>
          <w:color w:val="0070C0"/>
        </w:rPr>
        <w:lastRenderedPageBreak/>
        <w:t>3.3.5 Collaboration and Future VTS Development</w:t>
      </w:r>
    </w:p>
    <w:p w14:paraId="3708648D" w14:textId="77777777" w:rsidR="00C73D64" w:rsidRDefault="00234C8A">
      <w:pPr>
        <w:pStyle w:val="BodyText"/>
        <w:rPr>
          <w:rFonts w:ascii="Calibri" w:eastAsia="Songti SC Regular" w:hAnsi="Calibri"/>
        </w:rPr>
      </w:pPr>
      <w:r>
        <w:rPr>
          <w:rFonts w:ascii="Calibri" w:eastAsia="Songti SC Regular" w:hAnsi="Calibri"/>
        </w:rPr>
        <w:t>To support the future development of intelligent shipping, AI may facilitate the integration of Maritime Autonomous Surface Ships (MASS), digital twin technologies and S-100-based maritime information services, thereby enhancing ship-shore collaboration and cross-system information sharing. The proposed Guideline should provide guidance on collaborative operating principles, information exchange and interoperability requirements in mixed traffic environments.</w:t>
      </w:r>
    </w:p>
    <w:p w14:paraId="3708648E" w14:textId="77777777" w:rsidR="00C73D64" w:rsidRDefault="00234C8A">
      <w:pPr>
        <w:pStyle w:val="Heading1"/>
        <w:numPr>
          <w:ilvl w:val="0"/>
          <w:numId w:val="20"/>
        </w:numPr>
        <w:rPr>
          <w:rFonts w:eastAsia="Songti SC Regular"/>
          <w:lang w:val="en-US" w:eastAsia="zh-CN"/>
        </w:rPr>
      </w:pPr>
      <w:r>
        <w:rPr>
          <w:rFonts w:eastAsia="Songti SC Regular"/>
        </w:rPr>
        <w:t>Governance Considerations</w:t>
      </w:r>
    </w:p>
    <w:p w14:paraId="3708648F" w14:textId="77777777" w:rsidR="00C73D64" w:rsidRDefault="00234C8A">
      <w:pPr>
        <w:pStyle w:val="BodyText"/>
        <w:rPr>
          <w:rFonts w:ascii="Calibri" w:eastAsia="Songti SC Regular" w:hAnsi="Calibri"/>
        </w:rPr>
      </w:pPr>
      <w:r>
        <w:rPr>
          <w:rFonts w:ascii="Calibri" w:eastAsia="Songti SC Regular" w:hAnsi="Calibri"/>
        </w:rPr>
        <w:t>The application of AI in VTS should be supported by an appropriate governance framework to ensure safe, reliable and accountable operation. The proposed Guideline should clearly state that AI shall not replace VTS Operators in performing safety-critical functions, and that all operational decisions affecting navigational safety shall remain under human authority. The Guideline should establish governance principles covering responsibilities of Competent Authorities, VTS Operators and system providers, toget</w:t>
      </w:r>
      <w:r>
        <w:rPr>
          <w:rFonts w:ascii="Calibri" w:eastAsia="Songti SC Regular" w:hAnsi="Calibri"/>
        </w:rPr>
        <w:t>her with requirements for system validation, verification, performance evaluation and continuous performance monitoring.</w:t>
      </w:r>
    </w:p>
    <w:p w14:paraId="37086490" w14:textId="77777777" w:rsidR="00C73D64" w:rsidRDefault="00234C8A">
      <w:pPr>
        <w:pStyle w:val="BodyText"/>
        <w:rPr>
          <w:rFonts w:ascii="Calibri" w:eastAsia="Songti SC Regular" w:hAnsi="Calibri"/>
        </w:rPr>
      </w:pPr>
      <w:r>
        <w:rPr>
          <w:rFonts w:ascii="Calibri" w:eastAsia="Songti SC Regular" w:hAnsi="Calibri"/>
        </w:rPr>
        <w:t xml:space="preserve">For safety-related applications, the </w:t>
      </w:r>
      <w:r>
        <w:rPr>
          <w:rFonts w:ascii="Calibri" w:eastAsia="Songti SC Regular" w:hAnsi="Calibri" w:hint="eastAsia"/>
          <w:lang w:val="en-US" w:eastAsia="zh-CN"/>
        </w:rPr>
        <w:t>G</w:t>
      </w:r>
      <w:r>
        <w:rPr>
          <w:rFonts w:ascii="Calibri" w:eastAsia="Songti SC Regular" w:hAnsi="Calibri"/>
        </w:rPr>
        <w:t>uideline should establish requirements for the verification, validation, performance evaluation, and continuous monitoring of AI systems. It should also address failure scenarios, including system malfunction, performance degradation, insufficient data quality, and communication interruption, by defining requirements for fault indication, degraded operation, and human takeover arrangements. Following updates to the system or significant functions, appropriate review or revalidation should be carried out bas</w:t>
      </w:r>
      <w:r>
        <w:rPr>
          <w:rFonts w:ascii="Calibri" w:eastAsia="Songti SC Regular" w:hAnsi="Calibri"/>
        </w:rPr>
        <w:t>ed on the level of impact.</w:t>
      </w:r>
    </w:p>
    <w:p w14:paraId="37086491" w14:textId="77777777" w:rsidR="00C73D64" w:rsidRDefault="00234C8A">
      <w:pPr>
        <w:pStyle w:val="BodyText"/>
        <w:rPr>
          <w:rFonts w:ascii="Calibri" w:eastAsia="Songti SC Regular" w:hAnsi="Calibri"/>
        </w:rPr>
      </w:pPr>
      <w:r>
        <w:rPr>
          <w:rFonts w:ascii="Calibri" w:eastAsia="Songti SC Regular" w:hAnsi="Calibri"/>
        </w:rPr>
        <w:t xml:space="preserve">The </w:t>
      </w:r>
      <w:r>
        <w:rPr>
          <w:rFonts w:ascii="Calibri" w:eastAsia="Songti SC Regular" w:hAnsi="Calibri" w:hint="eastAsia"/>
          <w:lang w:val="en-US" w:eastAsia="zh-CN"/>
        </w:rPr>
        <w:t>G</w:t>
      </w:r>
      <w:r>
        <w:rPr>
          <w:rFonts w:ascii="Calibri" w:eastAsia="Songti SC Regular" w:hAnsi="Calibri"/>
        </w:rPr>
        <w:t>uideline should also specify requirements related to data quality, data security, model updates, data bias, and cybersecurity. Such requirements should focus on expected performance and safety assurance, remain technology-neutral, and avoid prescribing specific algorithms or technical approaches.</w:t>
      </w:r>
    </w:p>
    <w:p w14:paraId="37086492" w14:textId="77777777" w:rsidR="00C73D64" w:rsidRDefault="00234C8A">
      <w:pPr>
        <w:pStyle w:val="BodyText"/>
        <w:rPr>
          <w:rFonts w:ascii="Calibri" w:eastAsia="Songti SC Regular" w:hAnsi="Calibri"/>
        </w:rPr>
      </w:pPr>
      <w:r>
        <w:rPr>
          <w:rFonts w:ascii="Calibri" w:eastAsia="Songti SC Regular" w:hAnsi="Calibri"/>
        </w:rPr>
        <w:t xml:space="preserve">VTS Operators should receive training appropriate to their responsibilities, including an understanding of the purpose of </w:t>
      </w:r>
      <w:r>
        <w:rPr>
          <w:rFonts w:ascii="Calibri" w:eastAsia="Songti SC Regular" w:hAnsi="Calibri"/>
          <w:lang w:val="en-US"/>
        </w:rPr>
        <w:t>AI</w:t>
      </w:r>
      <w:r>
        <w:rPr>
          <w:rFonts w:ascii="Calibri" w:eastAsia="Songti SC Regular" w:hAnsi="Calibri"/>
        </w:rPr>
        <w:t xml:space="preserve"> systems, the meaning of system outputs, applicable boundaries, and common limitations, and should possess the capability to review, question, and reject system recommendations. Regular simulation exercises and degraded-mode training may be conducted to prevent automation bias, over-reliance on </w:t>
      </w:r>
      <w:r>
        <w:rPr>
          <w:rFonts w:ascii="Calibri" w:eastAsia="Songti SC Regular" w:hAnsi="Calibri"/>
          <w:lang w:val="en-US"/>
        </w:rPr>
        <w:t>AI</w:t>
      </w:r>
      <w:r>
        <w:rPr>
          <w:rFonts w:ascii="Calibri" w:eastAsia="Songti SC Regular" w:hAnsi="Calibri"/>
        </w:rPr>
        <w:t xml:space="preserve"> systems, and skill degradation.</w:t>
      </w:r>
    </w:p>
    <w:p w14:paraId="37086493" w14:textId="77777777" w:rsidR="00C73D64" w:rsidRDefault="00234C8A">
      <w:pPr>
        <w:pStyle w:val="Heading1"/>
        <w:numPr>
          <w:ilvl w:val="0"/>
          <w:numId w:val="20"/>
        </w:numPr>
        <w:rPr>
          <w:rFonts w:eastAsia="Songti SC Regular"/>
          <w:lang w:val="en-US" w:eastAsia="zh-CN"/>
        </w:rPr>
      </w:pPr>
      <w:r>
        <w:rPr>
          <w:rFonts w:eastAsia="Songti SC Regular"/>
        </w:rPr>
        <w:t>Implications</w:t>
      </w:r>
    </w:p>
    <w:p w14:paraId="37086494" w14:textId="77777777" w:rsidR="00C73D64" w:rsidRDefault="00234C8A">
      <w:pPr>
        <w:pStyle w:val="BodyText"/>
        <w:rPr>
          <w:rFonts w:ascii="Calibri" w:eastAsia="Songti SC Regular" w:hAnsi="Calibri"/>
        </w:rPr>
      </w:pPr>
      <w:r>
        <w:rPr>
          <w:rFonts w:ascii="Calibri" w:eastAsia="Songti SC Regular" w:hAnsi="Calibri"/>
        </w:rPr>
        <w:t>The development of the proposed Guideline will further strengthen the existing IALA documentation framework and provide a link between the general principles set out in G1178 and their specific application within VTS. The new Guideline may also be aligned with</w:t>
      </w:r>
      <w:r>
        <w:rPr>
          <w:rFonts w:ascii="Calibri" w:eastAsia="Songti SC Regular" w:hAnsi="Calibri"/>
          <w:lang w:val="en-US"/>
        </w:rPr>
        <w:t xml:space="preserve"> </w:t>
      </w:r>
      <w:r>
        <w:rPr>
          <w:rFonts w:ascii="Calibri" w:eastAsia="Songti SC Regular" w:hAnsi="Calibri"/>
        </w:rPr>
        <w:t>the G1110 and G1111 series, G1141, G1156 and G1027, and provide a reference for the future revision of these documents.</w:t>
      </w:r>
    </w:p>
    <w:p w14:paraId="37086495" w14:textId="77777777" w:rsidR="00C73D64" w:rsidRDefault="00234C8A">
      <w:pPr>
        <w:pStyle w:val="BodyText"/>
        <w:rPr>
          <w:rFonts w:ascii="Calibri" w:eastAsia="Songti SC Regular" w:hAnsi="Calibri"/>
        </w:rPr>
      </w:pPr>
      <w:r>
        <w:rPr>
          <w:rFonts w:ascii="Calibri" w:eastAsia="Songti SC Regular" w:hAnsi="Calibri"/>
        </w:rPr>
        <w:t>The proposed Guideline will provide guidance for the planning, development, upgrading and operation of VTS systems, facilitating the gradual and prudent integration of AI capabilities into VTS system development and operational management, and assisting Competent Authorities in appropriately determining application boundaries and safety assurance measures.</w:t>
      </w:r>
    </w:p>
    <w:p w14:paraId="37086496" w14:textId="77777777" w:rsidR="00C73D64" w:rsidRDefault="00234C8A">
      <w:pPr>
        <w:pStyle w:val="BodyText"/>
        <w:rPr>
          <w:rFonts w:ascii="Calibri" w:eastAsia="Songti SC Regular" w:hAnsi="Calibri"/>
        </w:rPr>
      </w:pPr>
      <w:r>
        <w:rPr>
          <w:rFonts w:ascii="Calibri" w:eastAsia="Songti SC Regular" w:hAnsi="Calibri"/>
        </w:rPr>
        <w:t>A common set of guiding principles will also promote technical harmonisation among IALA Members and improve the consistency, credibility and interoperability of AI-enabled VTS.</w:t>
      </w:r>
    </w:p>
    <w:p w14:paraId="37086497" w14:textId="77777777" w:rsidR="00C73D64" w:rsidRDefault="00234C8A">
      <w:pPr>
        <w:pStyle w:val="Heading1"/>
        <w:numPr>
          <w:ilvl w:val="0"/>
          <w:numId w:val="20"/>
        </w:numPr>
        <w:rPr>
          <w:rFonts w:eastAsia="Songti SC Regular"/>
          <w:lang w:val="en-US" w:eastAsia="zh-CN"/>
        </w:rPr>
      </w:pPr>
      <w:r>
        <w:rPr>
          <w:rFonts w:eastAsia="Songti SC Regular"/>
        </w:rPr>
        <w:t>Challenges</w:t>
      </w:r>
    </w:p>
    <w:p w14:paraId="37086498" w14:textId="77777777" w:rsidR="00C73D64" w:rsidRDefault="00234C8A">
      <w:pPr>
        <w:pStyle w:val="BodyText"/>
        <w:rPr>
          <w:rFonts w:ascii="Calibri" w:eastAsia="Songti SC Regular" w:hAnsi="Calibri"/>
        </w:rPr>
      </w:pPr>
      <w:r>
        <w:rPr>
          <w:rFonts w:ascii="Calibri" w:eastAsia="Songti SC Regular" w:hAnsi="Calibri"/>
        </w:rPr>
        <w:t>The development of this Guideline will require further study of the boundaries of AI application in safety-critical scenarios, human-machine collaboration models, and the roles and responsibilities of relevant parties, as well as coordination of system functions, data requirements and interoperability mechanisms.</w:t>
      </w:r>
    </w:p>
    <w:p w14:paraId="37086499" w14:textId="77777777" w:rsidR="00C73D64" w:rsidRDefault="00234C8A">
      <w:pPr>
        <w:pStyle w:val="BodyText"/>
        <w:rPr>
          <w:rFonts w:ascii="Calibri" w:eastAsia="Songti SC Regular" w:hAnsi="Calibri"/>
        </w:rPr>
      </w:pPr>
      <w:r>
        <w:rPr>
          <w:rFonts w:ascii="Calibri" w:eastAsia="Songti SC Regular" w:hAnsi="Calibri"/>
        </w:rPr>
        <w:t>In addition, methods for the verification, testing, performance evaluation and continuous monitoring of AI suitable for VTS should be studied, to ensure that systems possess reliability, transparency and continuous operability appropriate to their purpose.</w:t>
      </w:r>
    </w:p>
    <w:p w14:paraId="3708649A" w14:textId="77777777" w:rsidR="00C73D64" w:rsidRDefault="00234C8A">
      <w:pPr>
        <w:pStyle w:val="BodyText"/>
        <w:rPr>
          <w:rFonts w:ascii="Calibri" w:eastAsia="Songti SC Regular" w:hAnsi="Calibri"/>
        </w:rPr>
      </w:pPr>
      <w:r>
        <w:rPr>
          <w:rFonts w:ascii="Calibri" w:eastAsia="Songti SC Regular" w:hAnsi="Calibri"/>
        </w:rPr>
        <w:lastRenderedPageBreak/>
        <w:t xml:space="preserve">These issues involve multiple aspects, including system development, operational management, personnel competency, and cybersecurity. It is therefore recommended that IALA coordinate relevant Members in jointly developing the </w:t>
      </w:r>
      <w:r>
        <w:rPr>
          <w:rFonts w:ascii="Calibri" w:eastAsia="Songti SC Regular" w:hAnsi="Calibri" w:hint="eastAsia"/>
          <w:lang w:val="en-US" w:eastAsia="zh-CN"/>
        </w:rPr>
        <w:t>G</w:t>
      </w:r>
      <w:r>
        <w:rPr>
          <w:rFonts w:ascii="Calibri" w:eastAsia="Songti SC Regular" w:hAnsi="Calibri"/>
        </w:rPr>
        <w:t>uideline, making full use of practical experience and application cases of AI, and maintaining coordination with DTEC’s revision work on G1178.</w:t>
      </w:r>
    </w:p>
    <w:p w14:paraId="3708649B" w14:textId="77777777" w:rsidR="00C73D64" w:rsidRDefault="00234C8A">
      <w:pPr>
        <w:pStyle w:val="Heading1"/>
        <w:numPr>
          <w:ilvl w:val="0"/>
          <w:numId w:val="16"/>
        </w:numPr>
        <w:rPr>
          <w:rFonts w:eastAsia="Songti SC Regular"/>
          <w:sz w:val="28"/>
          <w:szCs w:val="28"/>
        </w:rPr>
      </w:pPr>
      <w:r>
        <w:rPr>
          <w:rFonts w:eastAsia="Songti SC Regular"/>
          <w:sz w:val="28"/>
          <w:szCs w:val="28"/>
        </w:rPr>
        <w:t>References</w:t>
      </w:r>
    </w:p>
    <w:p w14:paraId="3708649C"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[1] IMO. Resolution A.1158(32), Guidelines for Vessel Traffic Services.</w:t>
      </w:r>
    </w:p>
    <w:p w14:paraId="3708649D"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[2] IALA. Guideline G1178, An Introduction to Artificial Intelligence (AI) from an IALA Perspective, Edition 1.0.</w:t>
      </w:r>
    </w:p>
    <w:p w14:paraId="3708649E"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[3] IALA. Task DTEC</w:t>
      </w:r>
      <w:r>
        <w:rPr>
          <w:rFonts w:ascii="Calibri" w:eastAsia="SimSun" w:hAnsi="Calibri" w:hint="eastAsia"/>
          <w:lang w:val="en-US" w:eastAsia="zh-CN"/>
        </w:rPr>
        <w:t>-</w:t>
      </w:r>
      <w:r>
        <w:rPr>
          <w:rFonts w:ascii="Calibri" w:eastAsia="SimSun" w:hAnsi="Calibri"/>
          <w:lang w:val="en-US" w:eastAsia="en-US"/>
        </w:rPr>
        <w:t>1.2.5, Review and update G1178.</w:t>
      </w:r>
    </w:p>
    <w:p w14:paraId="3708649F"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[4] IALA. Guidelines G1110, G1111, G1111-1, G1111-9 and G1141.</w:t>
      </w:r>
    </w:p>
    <w:p w14:paraId="370864A0"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[5] IALA. Guideline G1156; Recommendation R0103; Guidelines G1027, G1167 and G1182.</w:t>
      </w:r>
    </w:p>
    <w:p w14:paraId="370864A1" w14:textId="77777777" w:rsidR="00C73D64" w:rsidRDefault="00234C8A">
      <w:pPr>
        <w:pStyle w:val="BodyText"/>
        <w:ind w:firstLineChars="200" w:firstLine="440"/>
        <w:rPr>
          <w:rFonts w:ascii="Calibri" w:eastAsia="SimSun" w:hAnsi="Calibri"/>
          <w:lang w:val="en-US" w:eastAsia="en-US"/>
        </w:rPr>
      </w:pPr>
      <w:r>
        <w:rPr>
          <w:rFonts w:ascii="Calibri" w:eastAsia="SimSun" w:hAnsi="Calibri"/>
          <w:lang w:val="en-US" w:eastAsia="en-US"/>
        </w:rPr>
        <w:t>[6] IALA. Future VTS Discussion Paper; Vessel Traffic Services Manual.</w:t>
      </w:r>
    </w:p>
    <w:p w14:paraId="370864A2" w14:textId="77777777" w:rsidR="00C73D64" w:rsidRDefault="00234C8A">
      <w:pPr>
        <w:pStyle w:val="Heading1"/>
        <w:numPr>
          <w:ilvl w:val="0"/>
          <w:numId w:val="16"/>
        </w:numPr>
        <w:rPr>
          <w:rFonts w:eastAsia="Songti SC Regular"/>
          <w:sz w:val="28"/>
          <w:szCs w:val="28"/>
        </w:rPr>
      </w:pPr>
      <w:r>
        <w:rPr>
          <w:rFonts w:eastAsia="Songti SC Regular"/>
          <w:sz w:val="28"/>
          <w:szCs w:val="28"/>
        </w:rPr>
        <w:t>Action Requested</w:t>
      </w:r>
    </w:p>
    <w:p w14:paraId="370864A3" w14:textId="77777777" w:rsidR="00C73D64" w:rsidRDefault="00234C8A">
      <w:pPr>
        <w:pStyle w:val="BodyText"/>
        <w:rPr>
          <w:rFonts w:ascii="Calibri" w:eastAsia="Songti SC Regular" w:hAnsi="Calibri"/>
        </w:rPr>
      </w:pPr>
      <w:r>
        <w:rPr>
          <w:rFonts w:ascii="Calibri" w:eastAsia="Songti SC Regular" w:hAnsi="Calibri"/>
        </w:rPr>
        <w:t>The VTS Committee is requested to:</w:t>
      </w:r>
    </w:p>
    <w:p w14:paraId="370864A4" w14:textId="77777777" w:rsidR="00C73D64" w:rsidRDefault="00234C8A">
      <w:pPr>
        <w:pStyle w:val="BodyText"/>
        <w:ind w:left="660" w:hangingChars="300" w:hanging="660"/>
        <w:rPr>
          <w:rFonts w:ascii="Calibri" w:eastAsia="Songti SC Regular" w:hAnsi="Calibri"/>
          <w:lang w:val="en-US" w:eastAsia="zh-CN"/>
        </w:rPr>
      </w:pPr>
      <w:r>
        <w:rPr>
          <w:rFonts w:ascii="Calibri" w:eastAsia="Songti SC Regular" w:hAnsi="Calibri" w:hint="eastAsia"/>
          <w:lang w:val="en-US" w:eastAsia="zh-CN"/>
        </w:rPr>
        <w:t>1</w:t>
      </w:r>
      <w:r>
        <w:rPr>
          <w:rFonts w:ascii="Calibri" w:eastAsia="Songti SC Regular" w:hAnsi="Calibri" w:hint="eastAsia"/>
          <w:lang w:val="en-US" w:eastAsia="zh-CN"/>
        </w:rPr>
        <w:tab/>
      </w:r>
      <w:r>
        <w:rPr>
          <w:rFonts w:ascii="Calibri" w:eastAsia="Songti SC Regular" w:hAnsi="Calibri"/>
          <w:lang w:val="en-US" w:eastAsia="zh-CN"/>
        </w:rPr>
        <w:t>C</w:t>
      </w:r>
      <w:r>
        <w:rPr>
          <w:rFonts w:ascii="Calibri" w:eastAsia="Songti SC Regular" w:hAnsi="Calibri"/>
        </w:rPr>
        <w:t xml:space="preserve">onsider a new IALA Guideline entitled </w:t>
      </w:r>
      <w:r>
        <w:rPr>
          <w:rFonts w:ascii="Calibri" w:eastAsia="Songti SC Regular" w:hAnsi="Calibri"/>
          <w:lang w:val="en-US" w:eastAsia="zh-CN"/>
        </w:rPr>
        <w:t>“</w:t>
      </w:r>
      <w:r>
        <w:rPr>
          <w:rFonts w:ascii="Calibri" w:eastAsia="Songti SC Regular" w:hAnsi="Calibri"/>
          <w:i/>
          <w:iCs/>
        </w:rPr>
        <w:t>Application of Artificial Intelligence in Vessel Traffic Services</w:t>
      </w:r>
      <w:r>
        <w:rPr>
          <w:rFonts w:ascii="Calibri" w:eastAsia="Songti SC Regular" w:hAnsi="Calibri"/>
          <w:i/>
          <w:iCs/>
          <w:lang w:val="en-US" w:eastAsia="zh-CN"/>
        </w:rPr>
        <w:t>”</w:t>
      </w:r>
      <w:r>
        <w:rPr>
          <w:rFonts w:ascii="Calibri" w:eastAsia="Songti SC Regular" w:hAnsi="Calibri"/>
          <w:lang w:eastAsia="de-DE"/>
        </w:rPr>
        <w:t xml:space="preserve"> </w:t>
      </w:r>
      <w:r>
        <w:rPr>
          <w:rFonts w:ascii="Calibri" w:eastAsia="Songti SC Regular" w:hAnsi="Calibri"/>
          <w:lang w:val="en-US" w:eastAsia="zh-CN"/>
        </w:rPr>
        <w:t xml:space="preserve">as a </w:t>
      </w:r>
      <w:r>
        <w:rPr>
          <w:rFonts w:ascii="Calibri" w:eastAsia="Songti SC Regular" w:hAnsi="Calibri"/>
          <w:lang w:eastAsia="de-DE"/>
        </w:rPr>
        <w:t>new task item</w:t>
      </w:r>
      <w:r>
        <w:rPr>
          <w:rFonts w:ascii="Calibri" w:eastAsia="Songti SC Regular" w:hAnsi="Calibri"/>
          <w:lang w:val="en-US" w:eastAsia="zh-CN"/>
        </w:rPr>
        <w:t xml:space="preserve"> </w:t>
      </w:r>
      <w:r>
        <w:rPr>
          <w:rFonts w:ascii="Calibri" w:eastAsia="Songti SC Regular" w:hAnsi="Calibri" w:hint="eastAsia"/>
          <w:lang w:val="en-US" w:eastAsia="zh-CN"/>
        </w:rPr>
        <w:t>for</w:t>
      </w:r>
      <w:r>
        <w:rPr>
          <w:rFonts w:ascii="Calibri" w:eastAsia="Songti SC Regular" w:hAnsi="Calibri" w:hint="eastAsia"/>
        </w:rPr>
        <w:t xml:space="preserve"> the Work Programme 2027-203</w:t>
      </w:r>
      <w:r>
        <w:rPr>
          <w:rFonts w:ascii="Calibri" w:eastAsia="Songti SC Regular" w:hAnsi="Calibri" w:hint="eastAsia"/>
          <w:lang w:val="en-US" w:eastAsia="zh-CN"/>
        </w:rPr>
        <w:t>0.</w:t>
      </w:r>
    </w:p>
    <w:p w14:paraId="370864A5" w14:textId="77777777" w:rsidR="00C73D64" w:rsidRDefault="00234C8A">
      <w:pPr>
        <w:pStyle w:val="BodyText"/>
        <w:ind w:left="660" w:hangingChars="300" w:hanging="660"/>
        <w:rPr>
          <w:rFonts w:ascii="Calibri" w:eastAsia="Noto Serif CJK SC" w:hAnsi="Calibri"/>
        </w:rPr>
      </w:pPr>
      <w:r>
        <w:rPr>
          <w:rFonts w:ascii="Calibri" w:eastAsia="Songti SC Regular" w:hAnsi="Calibri" w:hint="eastAsia"/>
          <w:lang w:val="en-US" w:eastAsia="zh-CN"/>
        </w:rPr>
        <w:t>2</w:t>
      </w:r>
      <w:r>
        <w:rPr>
          <w:rFonts w:ascii="Calibri" w:eastAsia="Songti SC Regular" w:hAnsi="Calibri" w:hint="eastAsia"/>
          <w:lang w:val="en-US" w:eastAsia="zh-CN"/>
        </w:rPr>
        <w:tab/>
      </w:r>
      <w:r>
        <w:rPr>
          <w:rFonts w:ascii="Calibri" w:eastAsia="Songti SC Regular" w:hAnsi="Calibri"/>
          <w:lang w:val="en-US"/>
        </w:rPr>
        <w:t xml:space="preserve">Organise relevant Members to participate in the development of the </w:t>
      </w:r>
      <w:r>
        <w:rPr>
          <w:rFonts w:ascii="Calibri" w:eastAsia="Songti SC Regular" w:hAnsi="Calibri" w:hint="eastAsia"/>
          <w:lang w:val="en-US" w:eastAsia="zh-CN"/>
        </w:rPr>
        <w:t>G</w:t>
      </w:r>
      <w:r>
        <w:rPr>
          <w:rFonts w:ascii="Calibri" w:eastAsia="Songti SC Regular" w:hAnsi="Calibri"/>
          <w:lang w:val="en-US"/>
        </w:rPr>
        <w:t>uideline and ensure coordination with the existing IALA document framework.</w:t>
      </w:r>
    </w:p>
    <w:sectPr w:rsidR="00C73D64">
      <w:headerReference w:type="default" r:id="rId11"/>
      <w:footerReference w:type="default" r:id="rId12"/>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FBB7" w14:textId="77777777" w:rsidR="00234C8A" w:rsidRDefault="00234C8A">
      <w:r>
        <w:separator/>
      </w:r>
    </w:p>
  </w:endnote>
  <w:endnote w:type="continuationSeparator" w:id="0">
    <w:p w14:paraId="5F66B02C" w14:textId="77777777" w:rsidR="00234C8A" w:rsidRDefault="0023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sig w:usb0="00000000" w:usb1="00000000" w:usb2="00000001" w:usb3="00000000" w:csb0="400001BF" w:csb1="DFF7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ongti SC Regular">
    <w:altName w:val="Microsoft YaHei"/>
    <w:charset w:val="86"/>
    <w:family w:val="auto"/>
    <w:pitch w:val="default"/>
    <w:sig w:usb0="00000000" w:usb1="00000000" w:usb2="00000000" w:usb3="00000000" w:csb0="00040000" w:csb1="00000000"/>
  </w:font>
  <w:font w:name="Songti SC Bold">
    <w:altName w:val="汉仪中宋简"/>
    <w:charset w:val="86"/>
    <w:family w:val="auto"/>
    <w:pitch w:val="default"/>
    <w:sig w:usb0="00000000" w:usb1="00000000" w:usb2="00000000" w:usb3="00000000" w:csb0="00040000" w:csb1="00000000"/>
  </w:font>
  <w:font w:name="Noto Serif CJK SC">
    <w:charset w:val="86"/>
    <w:family w:val="auto"/>
    <w:pitch w:val="default"/>
    <w:sig w:usb0="30000083" w:usb1="2BDF3C10" w:usb2="00000016" w:usb3="00000000" w:csb0="602E010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64A9" w14:textId="77777777" w:rsidR="00C73D64" w:rsidRDefault="00234C8A">
    <w:pPr>
      <w:pStyle w:val="NormalWeb"/>
      <w:spacing w:beforeAutospacing="1" w:afterAutospacing="1"/>
      <w:jc w:val="both"/>
      <w:rPr>
        <w:rFonts w:ascii="Calibri" w:hAnsi="Calibri"/>
        <w:sz w:val="20"/>
        <w:szCs w:val="20"/>
        <w:lang w:eastAsia="zh-CN"/>
      </w:rPr>
    </w:pPr>
    <w:r>
      <w:rPr>
        <w:noProof/>
        <w:sz w:val="20"/>
      </w:rPr>
      <mc:AlternateContent>
        <mc:Choice Requires="wps">
          <w:drawing>
            <wp:anchor distT="0" distB="0" distL="114300" distR="114300" simplePos="0" relativeHeight="251657728" behindDoc="0" locked="0" layoutInCell="1" allowOverlap="1" wp14:anchorId="370864AD" wp14:editId="370864AE">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864B0" w14:textId="77777777" w:rsidR="00C73D64" w:rsidRDefault="00234C8A">
                          <w:pPr>
                            <w:pStyle w:val="NormalWeb"/>
                            <w:spacing w:beforeAutospacing="1" w:afterAutospacing="1"/>
                            <w:jc w:val="both"/>
                          </w:pPr>
                          <w:r>
                            <w:rPr>
                              <w:rFonts w:ascii="Calibri" w:hAnsi="Calibri" w:hint="eastAsia"/>
                              <w:sz w:val="20"/>
                              <w:szCs w:val="20"/>
                              <w:lang w:eastAsia="zh-CN"/>
                            </w:rPr>
                            <w:t>Proposal for a New IALA Guideline on the Application of Artificial Intelligence in Vessel Traffic Services</w:t>
                          </w:r>
                          <w:r>
                            <w:rPr>
                              <w:rFonts w:ascii="Calibri" w:hAnsi="Calibri"/>
                              <w:sz w:val="20"/>
                              <w:szCs w:val="20"/>
                              <w:lang w:eastAsia="zh-CN"/>
                            </w:rPr>
                            <w:tab/>
                          </w:r>
                          <w:r>
                            <w:rPr>
                              <w:rFonts w:ascii="Calibri" w:hAnsi="Calibri" w:hint="eastAsia"/>
                              <w:sz w:val="20"/>
                              <w:szCs w:val="20"/>
                              <w:lang w:val="en-US" w:eastAsia="zh-CN"/>
                            </w:rPr>
                            <w:t xml:space="preserve">                                                                                                                            </w:t>
                          </w:r>
                          <w:r>
                            <w:rPr>
                              <w:rFonts w:ascii="Calibri" w:hAnsi="Calibri"/>
                              <w:sz w:val="20"/>
                              <w:szCs w:val="20"/>
                            </w:rPr>
                            <w:fldChar w:fldCharType="begin"/>
                          </w:r>
                          <w:r>
                            <w:rPr>
                              <w:rFonts w:ascii="Calibri" w:hAnsi="Calibri"/>
                              <w:sz w:val="20"/>
                              <w:szCs w:val="20"/>
                              <w:lang w:eastAsia="zh-CN"/>
                            </w:rPr>
                            <w:instrText xml:space="preserve"> PAGE   \* MERGEFORMAT </w:instrText>
                          </w:r>
                          <w:r>
                            <w:rPr>
                              <w:rFonts w:ascii="Calibri" w:hAnsi="Calibri"/>
                              <w:sz w:val="20"/>
                              <w:szCs w:val="20"/>
                            </w:rPr>
                            <w:fldChar w:fldCharType="separate"/>
                          </w:r>
                          <w:r>
                            <w:rPr>
                              <w:rFonts w:ascii="Calibri" w:hAnsi="Calibri"/>
                              <w:sz w:val="20"/>
                              <w:szCs w:val="20"/>
                              <w:lang w:eastAsia="zh-CN"/>
                            </w:rPr>
                            <w:t>5</w:t>
                          </w:r>
                          <w:r>
                            <w:rPr>
                              <w:rFonts w:ascii="Calibri" w:hAnsi="Calibri"/>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614720">
                    <w:pPr>
                      <w:pStyle w:val="32"/>
                      <w:spacing w:beforeAutospacing="1" w:afterAutospacing="1"/>
                      <w:jc w:val="both"/>
                    </w:pPr>
                    <w:r>
                      <w:rPr>
                        <w:rFonts w:hint="eastAsia" w:ascii="Calibri" w:hAnsi="Calibri"/>
                        <w:sz w:val="20"/>
                        <w:szCs w:val="20"/>
                        <w:lang w:eastAsia="zh-CN"/>
                      </w:rPr>
                      <w:t>Proposal for a New IALA Guideline on the Application of Artificial Intelligence in Vessel Traffic Services</w:t>
                    </w:r>
                    <w:r>
                      <w:rPr>
                        <w:rFonts w:ascii="Calibri" w:hAnsi="Calibri"/>
                        <w:sz w:val="20"/>
                        <w:szCs w:val="20"/>
                        <w:lang w:eastAsia="zh-CN"/>
                      </w:rPr>
                      <w:tab/>
                    </w:r>
                    <w:r>
                      <w:rPr>
                        <w:rFonts w:hint="eastAsia" w:ascii="Calibri" w:hAnsi="Calibri"/>
                        <w:sz w:val="20"/>
                        <w:szCs w:val="20"/>
                        <w:lang w:val="en-US" w:eastAsia="zh-CN"/>
                      </w:rPr>
                      <w:t xml:space="preserve">                                                                                                                            </w:t>
                    </w:r>
                    <w:r>
                      <w:rPr>
                        <w:rFonts w:ascii="Calibri" w:hAnsi="Calibri"/>
                        <w:sz w:val="20"/>
                        <w:szCs w:val="20"/>
                      </w:rPr>
                      <w:fldChar w:fldCharType="begin"/>
                    </w:r>
                    <w:r>
                      <w:rPr>
                        <w:rFonts w:ascii="Calibri" w:hAnsi="Calibri"/>
                        <w:sz w:val="20"/>
                        <w:szCs w:val="20"/>
                        <w:lang w:eastAsia="zh-CN"/>
                      </w:rPr>
                      <w:instrText xml:space="preserve"> PAGE   \* MERGEFORMAT </w:instrText>
                    </w:r>
                    <w:r>
                      <w:rPr>
                        <w:rFonts w:ascii="Calibri" w:hAnsi="Calibri"/>
                        <w:sz w:val="20"/>
                        <w:szCs w:val="20"/>
                      </w:rPr>
                      <w:fldChar w:fldCharType="separate"/>
                    </w:r>
                    <w:r>
                      <w:rPr>
                        <w:rFonts w:ascii="Calibri" w:hAnsi="Calibri"/>
                        <w:sz w:val="20"/>
                        <w:szCs w:val="20"/>
                        <w:lang w:eastAsia="zh-CN"/>
                      </w:rPr>
                      <w:t>5</w:t>
                    </w:r>
                    <w:r>
                      <w:rPr>
                        <w:rFonts w:ascii="Calibri" w:hAnsi="Calibri"/>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413B" w14:textId="77777777" w:rsidR="00234C8A" w:rsidRDefault="00234C8A">
      <w:r>
        <w:separator/>
      </w:r>
    </w:p>
  </w:footnote>
  <w:footnote w:type="continuationSeparator" w:id="0">
    <w:p w14:paraId="5EEFBD15" w14:textId="77777777" w:rsidR="00234C8A" w:rsidRDefault="00234C8A">
      <w:r>
        <w:continuationSeparator/>
      </w:r>
    </w:p>
  </w:footnote>
  <w:footnote w:id="1">
    <w:p w14:paraId="370864AF" w14:textId="77777777" w:rsidR="00C73D64" w:rsidRDefault="00C73D64">
      <w:pPr>
        <w:pStyle w:val="FootnoteText"/>
        <w:rPr>
          <w:lang w:eastAsia="zh-C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64A8" w14:textId="11174E04" w:rsidR="00C73D64" w:rsidRDefault="00234C8A">
    <w:pPr>
      <w:pStyle w:val="Header"/>
      <w:jc w:val="right"/>
    </w:pPr>
    <w:r>
      <w:rPr>
        <w:noProof/>
      </w:rPr>
      <w:drawing>
        <wp:anchor distT="0" distB="0" distL="114300" distR="114300" simplePos="0" relativeHeight="251656704" behindDoc="0" locked="0" layoutInCell="1" allowOverlap="1" wp14:anchorId="370864AA" wp14:editId="370864AB">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E66D5B"/>
    <w:multiLevelType w:val="singleLevel"/>
    <w:tmpl w:val="B8E66D5B"/>
    <w:lvl w:ilvl="0">
      <w:start w:val="1"/>
      <w:numFmt w:val="bullet"/>
      <w:lvlText w:val=""/>
      <w:lvlJc w:val="left"/>
      <w:pPr>
        <w:ind w:left="420" w:hanging="420"/>
      </w:pPr>
      <w:rPr>
        <w:rFonts w:ascii="Wingdings" w:hAnsi="Wingdings" w:hint="default"/>
      </w:rPr>
    </w:lvl>
  </w:abstractNum>
  <w:abstractNum w:abstractNumId="1" w15:restartNumberingAfterBreak="0">
    <w:nsid w:val="BBAF3E72"/>
    <w:multiLevelType w:val="multilevel"/>
    <w:tmpl w:val="BBAF3E72"/>
    <w:lvl w:ilvl="0">
      <w:start w:val="1"/>
      <w:numFmt w:val="decimal"/>
      <w:lvlText w:val="1.%1"/>
      <w:lvlJc w:val="left"/>
      <w:pPr>
        <w:ind w:left="425" w:hanging="425"/>
      </w:pPr>
      <w:rPr>
        <w:rFonts w:asciiTheme="minorHAnsi" w:eastAsia="SimSun" w:hAnsiTheme="minorHAnsi"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E7627B7D"/>
    <w:multiLevelType w:val="multilevel"/>
    <w:tmpl w:val="E7627B7D"/>
    <w:lvl w:ilvl="0">
      <w:start w:val="1"/>
      <w:numFmt w:val="decimal"/>
      <w:lvlText w:val="3.%1"/>
      <w:lvlJc w:val="left"/>
      <w:pPr>
        <w:tabs>
          <w:tab w:val="left" w:pos="567"/>
        </w:tabs>
        <w:ind w:left="567" w:hanging="567"/>
      </w:pPr>
      <w:rPr>
        <w:rFonts w:asciiTheme="minorHAnsi" w:hAnsiTheme="minorHAnsi" w:hint="default"/>
      </w:rPr>
    </w:lvl>
    <w:lvl w:ilvl="1">
      <w:start w:val="1"/>
      <w:numFmt w:val="decimal"/>
      <w:lvlText w:val="%1.%2"/>
      <w:lvlJc w:val="left"/>
      <w:pPr>
        <w:tabs>
          <w:tab w:val="left" w:pos="851"/>
        </w:tabs>
        <w:ind w:left="851" w:hanging="851"/>
      </w:pPr>
      <w:rPr>
        <w:rFonts w:hint="default"/>
      </w:rPr>
    </w:lvl>
    <w:lvl w:ilvl="2">
      <w:start w:val="1"/>
      <w:numFmt w:val="decimal"/>
      <w:lvlText w:val="%1.%2.%3"/>
      <w:lvlJc w:val="left"/>
      <w:pPr>
        <w:tabs>
          <w:tab w:val="left" w:pos="992"/>
        </w:tabs>
        <w:ind w:left="992" w:hanging="992"/>
      </w:pPr>
      <w:rPr>
        <w:rFonts w:hint="default"/>
      </w:rPr>
    </w:lvl>
    <w:lvl w:ilvl="3">
      <w:start w:val="1"/>
      <w:numFmt w:val="decimal"/>
      <w:lvlText w:val="%1.%2.%3.%4"/>
      <w:lvlJc w:val="left"/>
      <w:pPr>
        <w:tabs>
          <w:tab w:val="left" w:pos="1134"/>
        </w:tabs>
        <w:ind w:left="1134" w:hanging="113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FF566035"/>
    <w:multiLevelType w:val="multilevel"/>
    <w:tmpl w:val="FF566035"/>
    <w:lvl w:ilvl="0">
      <w:start w:val="1"/>
      <w:numFmt w:val="decimal"/>
      <w:lvlText w:val="%1"/>
      <w:lvlJc w:val="left"/>
      <w:pPr>
        <w:ind w:left="425" w:hanging="425"/>
      </w:pPr>
      <w:rPr>
        <w:rFonts w:asciiTheme="minorHAnsi" w:eastAsia="SimSun" w:hAnsiTheme="minorHAnsi"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FF62920"/>
    <w:multiLevelType w:val="multilevel"/>
    <w:tmpl w:val="2FF62920"/>
    <w:lvl w:ilvl="0">
      <w:start w:val="1"/>
      <w:numFmt w:val="decimal"/>
      <w:pStyle w:val="Heading1"/>
      <w:lvlText w:val="1.%1"/>
      <w:lvlJc w:val="left"/>
      <w:pPr>
        <w:tabs>
          <w:tab w:val="left" w:pos="567"/>
        </w:tabs>
        <w:ind w:left="567" w:hanging="567"/>
      </w:pPr>
      <w:rPr>
        <w:rFonts w:ascii="SimSun" w:eastAsia="SimSun" w:hAnsi="SimSun" w:cs="SimSun"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10"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8"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BDFBF82"/>
    <w:multiLevelType w:val="multilevel"/>
    <w:tmpl w:val="7BDFBF82"/>
    <w:lvl w:ilvl="0">
      <w:start w:val="1"/>
      <w:numFmt w:val="decimal"/>
      <w:lvlText w:val="1.%1"/>
      <w:lvlJc w:val="left"/>
      <w:pPr>
        <w:ind w:left="425" w:hanging="425"/>
      </w:pPr>
      <w:rPr>
        <w:rFonts w:ascii="SimSun" w:eastAsia="SimSun" w:hAnsi="SimSun" w:cs="SimSun" w:hint="default"/>
      </w:rPr>
    </w:lvl>
    <w:lvl w:ilvl="1">
      <w:start w:val="2"/>
      <w:numFmt w:val="decimal"/>
      <w:lvlText w:val="1.%2"/>
      <w:lvlJc w:val="left"/>
      <w:pPr>
        <w:ind w:left="567" w:hanging="567"/>
      </w:pPr>
      <w:rPr>
        <w:rFonts w:asciiTheme="minorHAnsi" w:eastAsia="SimSun" w:hAnsiTheme="minorHAnsi" w:cs="SimSun"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1635479627">
    <w:abstractNumId w:val="7"/>
  </w:num>
  <w:num w:numId="2" w16cid:durableId="951939206">
    <w:abstractNumId w:val="16"/>
  </w:num>
  <w:num w:numId="3" w16cid:durableId="121196993">
    <w:abstractNumId w:val="12"/>
  </w:num>
  <w:num w:numId="4" w16cid:durableId="136264986">
    <w:abstractNumId w:val="5"/>
  </w:num>
  <w:num w:numId="5" w16cid:durableId="402333188">
    <w:abstractNumId w:val="18"/>
  </w:num>
  <w:num w:numId="6" w16cid:durableId="2059697362">
    <w:abstractNumId w:val="14"/>
  </w:num>
  <w:num w:numId="7" w16cid:durableId="1360005674">
    <w:abstractNumId w:val="13"/>
  </w:num>
  <w:num w:numId="8" w16cid:durableId="3947170">
    <w:abstractNumId w:val="11"/>
  </w:num>
  <w:num w:numId="9" w16cid:durableId="63338119">
    <w:abstractNumId w:val="17"/>
  </w:num>
  <w:num w:numId="10" w16cid:durableId="1049377294">
    <w:abstractNumId w:val="10"/>
  </w:num>
  <w:num w:numId="11" w16cid:durableId="1015232000">
    <w:abstractNumId w:val="15"/>
  </w:num>
  <w:num w:numId="12" w16cid:durableId="1448428643">
    <w:abstractNumId w:val="6"/>
  </w:num>
  <w:num w:numId="13" w16cid:durableId="1463839981">
    <w:abstractNumId w:val="8"/>
  </w:num>
  <w:num w:numId="14" w16cid:durableId="1094939691">
    <w:abstractNumId w:val="9"/>
  </w:num>
  <w:num w:numId="15" w16cid:durableId="1621838402">
    <w:abstractNumId w:val="4"/>
  </w:num>
  <w:num w:numId="16" w16cid:durableId="781146806">
    <w:abstractNumId w:val="3"/>
  </w:num>
  <w:num w:numId="17" w16cid:durableId="700319317">
    <w:abstractNumId w:val="1"/>
  </w:num>
  <w:num w:numId="18" w16cid:durableId="1153136658">
    <w:abstractNumId w:val="0"/>
  </w:num>
  <w:num w:numId="19" w16cid:durableId="161707513">
    <w:abstractNumId w:val="19"/>
  </w:num>
  <w:num w:numId="20" w16cid:durableId="20503790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NjZjk0NDQzOWFhMmQ0NzQyZDAzNDdiMGIzNWYzMzQifQ=="/>
  </w:docVars>
  <w:rsids>
    <w:rsidRoot w:val="00FE5674"/>
    <w:rsid w:val="000005D3"/>
    <w:rsid w:val="000049D8"/>
    <w:rsid w:val="00036A03"/>
    <w:rsid w:val="00036B9E"/>
    <w:rsid w:val="00037DF4"/>
    <w:rsid w:val="0004314F"/>
    <w:rsid w:val="0004700E"/>
    <w:rsid w:val="0006733B"/>
    <w:rsid w:val="00070C13"/>
    <w:rsid w:val="000715C9"/>
    <w:rsid w:val="00084F33"/>
    <w:rsid w:val="000A2309"/>
    <w:rsid w:val="000A77A7"/>
    <w:rsid w:val="000B1707"/>
    <w:rsid w:val="000C1B3E"/>
    <w:rsid w:val="000C349E"/>
    <w:rsid w:val="000D02B3"/>
    <w:rsid w:val="000F2584"/>
    <w:rsid w:val="000F72BA"/>
    <w:rsid w:val="00110AE7"/>
    <w:rsid w:val="00110C3F"/>
    <w:rsid w:val="00146E5F"/>
    <w:rsid w:val="001520A9"/>
    <w:rsid w:val="00161BD3"/>
    <w:rsid w:val="00177F4D"/>
    <w:rsid w:val="00180DDA"/>
    <w:rsid w:val="001B2A2D"/>
    <w:rsid w:val="001B737D"/>
    <w:rsid w:val="001C44A3"/>
    <w:rsid w:val="001E0E15"/>
    <w:rsid w:val="001F528A"/>
    <w:rsid w:val="001F704E"/>
    <w:rsid w:val="00200241"/>
    <w:rsid w:val="00201722"/>
    <w:rsid w:val="002125B0"/>
    <w:rsid w:val="00215BC5"/>
    <w:rsid w:val="00234C8A"/>
    <w:rsid w:val="00243228"/>
    <w:rsid w:val="00247C5E"/>
    <w:rsid w:val="00251483"/>
    <w:rsid w:val="00255CAA"/>
    <w:rsid w:val="00264305"/>
    <w:rsid w:val="002A0346"/>
    <w:rsid w:val="002A4487"/>
    <w:rsid w:val="002B49E9"/>
    <w:rsid w:val="002C04B3"/>
    <w:rsid w:val="002C632E"/>
    <w:rsid w:val="002D3E8B"/>
    <w:rsid w:val="002D4575"/>
    <w:rsid w:val="002D5C0C"/>
    <w:rsid w:val="002E03D1"/>
    <w:rsid w:val="002E6B74"/>
    <w:rsid w:val="002E6FCA"/>
    <w:rsid w:val="003039D6"/>
    <w:rsid w:val="00356CD0"/>
    <w:rsid w:val="00362CD9"/>
    <w:rsid w:val="003761CA"/>
    <w:rsid w:val="00380DAF"/>
    <w:rsid w:val="003972CE"/>
    <w:rsid w:val="003B28F5"/>
    <w:rsid w:val="003B2A4C"/>
    <w:rsid w:val="003B7B7D"/>
    <w:rsid w:val="003C54CB"/>
    <w:rsid w:val="003C7A2A"/>
    <w:rsid w:val="003D2DC1"/>
    <w:rsid w:val="003D69D0"/>
    <w:rsid w:val="003F2918"/>
    <w:rsid w:val="003F430E"/>
    <w:rsid w:val="0041088C"/>
    <w:rsid w:val="00412DD0"/>
    <w:rsid w:val="0041482C"/>
    <w:rsid w:val="00420A38"/>
    <w:rsid w:val="00430BCF"/>
    <w:rsid w:val="00431B19"/>
    <w:rsid w:val="00432203"/>
    <w:rsid w:val="004661AD"/>
    <w:rsid w:val="004A6C1D"/>
    <w:rsid w:val="004D1D85"/>
    <w:rsid w:val="004D3C3A"/>
    <w:rsid w:val="004E1CD1"/>
    <w:rsid w:val="004F7EFC"/>
    <w:rsid w:val="005107EB"/>
    <w:rsid w:val="00521345"/>
    <w:rsid w:val="00526DF0"/>
    <w:rsid w:val="005446D1"/>
    <w:rsid w:val="00545CC4"/>
    <w:rsid w:val="00551FFF"/>
    <w:rsid w:val="005607A2"/>
    <w:rsid w:val="0057198B"/>
    <w:rsid w:val="00573CFE"/>
    <w:rsid w:val="0057666A"/>
    <w:rsid w:val="00585490"/>
    <w:rsid w:val="00590E05"/>
    <w:rsid w:val="005969F2"/>
    <w:rsid w:val="00597FAE"/>
    <w:rsid w:val="005B32A3"/>
    <w:rsid w:val="005C0D44"/>
    <w:rsid w:val="005C566C"/>
    <w:rsid w:val="005C7E69"/>
    <w:rsid w:val="005E262D"/>
    <w:rsid w:val="005F23D3"/>
    <w:rsid w:val="005F7E20"/>
    <w:rsid w:val="00605E43"/>
    <w:rsid w:val="006153BB"/>
    <w:rsid w:val="00624475"/>
    <w:rsid w:val="0066401B"/>
    <w:rsid w:val="006652C3"/>
    <w:rsid w:val="00667E8B"/>
    <w:rsid w:val="00691FD0"/>
    <w:rsid w:val="00692148"/>
    <w:rsid w:val="006A1A1E"/>
    <w:rsid w:val="006C5948"/>
    <w:rsid w:val="006F2A74"/>
    <w:rsid w:val="006F3FA2"/>
    <w:rsid w:val="007000D4"/>
    <w:rsid w:val="007118F5"/>
    <w:rsid w:val="00712AA4"/>
    <w:rsid w:val="007146C4"/>
    <w:rsid w:val="007216B7"/>
    <w:rsid w:val="00721AA1"/>
    <w:rsid w:val="00724B67"/>
    <w:rsid w:val="00743351"/>
    <w:rsid w:val="007547F8"/>
    <w:rsid w:val="00762FBB"/>
    <w:rsid w:val="00765622"/>
    <w:rsid w:val="00770B6C"/>
    <w:rsid w:val="00783FEA"/>
    <w:rsid w:val="007A395D"/>
    <w:rsid w:val="007B5C99"/>
    <w:rsid w:val="007B6BD5"/>
    <w:rsid w:val="007C346C"/>
    <w:rsid w:val="007E6479"/>
    <w:rsid w:val="0080294B"/>
    <w:rsid w:val="0082480E"/>
    <w:rsid w:val="00850293"/>
    <w:rsid w:val="00851373"/>
    <w:rsid w:val="00851BA6"/>
    <w:rsid w:val="0085654D"/>
    <w:rsid w:val="00861160"/>
    <w:rsid w:val="0086654F"/>
    <w:rsid w:val="008856BC"/>
    <w:rsid w:val="008A356F"/>
    <w:rsid w:val="008A4653"/>
    <w:rsid w:val="008A4717"/>
    <w:rsid w:val="008A50CC"/>
    <w:rsid w:val="008B3040"/>
    <w:rsid w:val="008C51F1"/>
    <w:rsid w:val="008D1694"/>
    <w:rsid w:val="008D79CB"/>
    <w:rsid w:val="008E175A"/>
    <w:rsid w:val="008F07BC"/>
    <w:rsid w:val="0092692B"/>
    <w:rsid w:val="00930561"/>
    <w:rsid w:val="00943E9C"/>
    <w:rsid w:val="00953F4D"/>
    <w:rsid w:val="00960BB8"/>
    <w:rsid w:val="00964F5C"/>
    <w:rsid w:val="00967969"/>
    <w:rsid w:val="009709DA"/>
    <w:rsid w:val="00973B57"/>
    <w:rsid w:val="00975900"/>
    <w:rsid w:val="009831C0"/>
    <w:rsid w:val="00985474"/>
    <w:rsid w:val="0099161D"/>
    <w:rsid w:val="009930A2"/>
    <w:rsid w:val="00A0389B"/>
    <w:rsid w:val="00A33A3C"/>
    <w:rsid w:val="00A40A6E"/>
    <w:rsid w:val="00A446C9"/>
    <w:rsid w:val="00A635D6"/>
    <w:rsid w:val="00A8553A"/>
    <w:rsid w:val="00A93AED"/>
    <w:rsid w:val="00AE1319"/>
    <w:rsid w:val="00AE34BB"/>
    <w:rsid w:val="00B226F2"/>
    <w:rsid w:val="00B274DF"/>
    <w:rsid w:val="00B27FE6"/>
    <w:rsid w:val="00B56BDF"/>
    <w:rsid w:val="00B65812"/>
    <w:rsid w:val="00B85CD6"/>
    <w:rsid w:val="00B90A27"/>
    <w:rsid w:val="00B9554D"/>
    <w:rsid w:val="00BB2B9F"/>
    <w:rsid w:val="00BB7D9E"/>
    <w:rsid w:val="00BC07B3"/>
    <w:rsid w:val="00BC2334"/>
    <w:rsid w:val="00BD3CB8"/>
    <w:rsid w:val="00BD4E6F"/>
    <w:rsid w:val="00BF32F0"/>
    <w:rsid w:val="00BF4DCE"/>
    <w:rsid w:val="00C05CE5"/>
    <w:rsid w:val="00C6171E"/>
    <w:rsid w:val="00C73D64"/>
    <w:rsid w:val="00CA6F2C"/>
    <w:rsid w:val="00CD50E1"/>
    <w:rsid w:val="00CD6A13"/>
    <w:rsid w:val="00CD714A"/>
    <w:rsid w:val="00CF1871"/>
    <w:rsid w:val="00D01874"/>
    <w:rsid w:val="00D019CE"/>
    <w:rsid w:val="00D1133E"/>
    <w:rsid w:val="00D14479"/>
    <w:rsid w:val="00D17A34"/>
    <w:rsid w:val="00D26628"/>
    <w:rsid w:val="00D332B3"/>
    <w:rsid w:val="00D51E2F"/>
    <w:rsid w:val="00D55207"/>
    <w:rsid w:val="00D81801"/>
    <w:rsid w:val="00D92B45"/>
    <w:rsid w:val="00D95962"/>
    <w:rsid w:val="00DC389B"/>
    <w:rsid w:val="00DE2FEE"/>
    <w:rsid w:val="00DF1467"/>
    <w:rsid w:val="00DF56A1"/>
    <w:rsid w:val="00E00BE9"/>
    <w:rsid w:val="00E16E3A"/>
    <w:rsid w:val="00E22A11"/>
    <w:rsid w:val="00E31E5C"/>
    <w:rsid w:val="00E44DD2"/>
    <w:rsid w:val="00E558C3"/>
    <w:rsid w:val="00E55927"/>
    <w:rsid w:val="00E60540"/>
    <w:rsid w:val="00E912A6"/>
    <w:rsid w:val="00EA4844"/>
    <w:rsid w:val="00EA4D9C"/>
    <w:rsid w:val="00EA5A97"/>
    <w:rsid w:val="00EB2248"/>
    <w:rsid w:val="00EB75EE"/>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 w:val="01814D3C"/>
    <w:rsid w:val="02252DBC"/>
    <w:rsid w:val="03D7635F"/>
    <w:rsid w:val="0491627C"/>
    <w:rsid w:val="0527116F"/>
    <w:rsid w:val="06095D33"/>
    <w:rsid w:val="067654D1"/>
    <w:rsid w:val="06B2624F"/>
    <w:rsid w:val="07130CC2"/>
    <w:rsid w:val="0ADF7C62"/>
    <w:rsid w:val="0C98084C"/>
    <w:rsid w:val="0CA77552"/>
    <w:rsid w:val="0CD33AEA"/>
    <w:rsid w:val="0CFE6EC4"/>
    <w:rsid w:val="0D593184"/>
    <w:rsid w:val="0F9A2FB7"/>
    <w:rsid w:val="108C51BC"/>
    <w:rsid w:val="11052878"/>
    <w:rsid w:val="11812847"/>
    <w:rsid w:val="11C91AF8"/>
    <w:rsid w:val="15622DB7"/>
    <w:rsid w:val="1C2362A8"/>
    <w:rsid w:val="1DD121AD"/>
    <w:rsid w:val="1E406104"/>
    <w:rsid w:val="1E6454FA"/>
    <w:rsid w:val="1EBAC5C3"/>
    <w:rsid w:val="1F400C50"/>
    <w:rsid w:val="1FC107E4"/>
    <w:rsid w:val="205F3B78"/>
    <w:rsid w:val="20DF4E94"/>
    <w:rsid w:val="22BB10A4"/>
    <w:rsid w:val="236C474D"/>
    <w:rsid w:val="24BC54EC"/>
    <w:rsid w:val="257858B7"/>
    <w:rsid w:val="283E4B96"/>
    <w:rsid w:val="28473D72"/>
    <w:rsid w:val="286B148B"/>
    <w:rsid w:val="290130C6"/>
    <w:rsid w:val="296D0A51"/>
    <w:rsid w:val="2A6D58FA"/>
    <w:rsid w:val="2AC94B7B"/>
    <w:rsid w:val="2B1F0CC3"/>
    <w:rsid w:val="2C477F38"/>
    <w:rsid w:val="2D527FC6"/>
    <w:rsid w:val="2E933A8E"/>
    <w:rsid w:val="2FADD158"/>
    <w:rsid w:val="2FB7B22E"/>
    <w:rsid w:val="2FBE25F2"/>
    <w:rsid w:val="311C4F78"/>
    <w:rsid w:val="31CC1C06"/>
    <w:rsid w:val="33735EF8"/>
    <w:rsid w:val="339C2C0F"/>
    <w:rsid w:val="35DF75C0"/>
    <w:rsid w:val="36C2CE70"/>
    <w:rsid w:val="38C611C1"/>
    <w:rsid w:val="3AB13061"/>
    <w:rsid w:val="3B471B5C"/>
    <w:rsid w:val="3F7247A8"/>
    <w:rsid w:val="3F9904AC"/>
    <w:rsid w:val="3FAB532E"/>
    <w:rsid w:val="403326F5"/>
    <w:rsid w:val="40512B35"/>
    <w:rsid w:val="40FA6DCC"/>
    <w:rsid w:val="41C946BB"/>
    <w:rsid w:val="454B049A"/>
    <w:rsid w:val="471B3C1F"/>
    <w:rsid w:val="478D6B48"/>
    <w:rsid w:val="47F3F160"/>
    <w:rsid w:val="48CA150E"/>
    <w:rsid w:val="4A226BB3"/>
    <w:rsid w:val="4A9445E7"/>
    <w:rsid w:val="4B1A2F37"/>
    <w:rsid w:val="4C542075"/>
    <w:rsid w:val="4CF732BC"/>
    <w:rsid w:val="4E9411F2"/>
    <w:rsid w:val="506F328F"/>
    <w:rsid w:val="50C35389"/>
    <w:rsid w:val="51CC4711"/>
    <w:rsid w:val="52612F1E"/>
    <w:rsid w:val="52A940D5"/>
    <w:rsid w:val="549A1404"/>
    <w:rsid w:val="553305D4"/>
    <w:rsid w:val="55474CBC"/>
    <w:rsid w:val="55BC440B"/>
    <w:rsid w:val="56C26B29"/>
    <w:rsid w:val="572B3FFE"/>
    <w:rsid w:val="57EFB20F"/>
    <w:rsid w:val="59187BE6"/>
    <w:rsid w:val="59FC532C"/>
    <w:rsid w:val="5A5F7708"/>
    <w:rsid w:val="5B6D486F"/>
    <w:rsid w:val="5B8509B6"/>
    <w:rsid w:val="5DB33720"/>
    <w:rsid w:val="5DF74650"/>
    <w:rsid w:val="5F1F398C"/>
    <w:rsid w:val="5FEA2871"/>
    <w:rsid w:val="5FFF4C14"/>
    <w:rsid w:val="6056529D"/>
    <w:rsid w:val="62141EE8"/>
    <w:rsid w:val="63785CD6"/>
    <w:rsid w:val="647D0E18"/>
    <w:rsid w:val="64842601"/>
    <w:rsid w:val="676872E7"/>
    <w:rsid w:val="67A05FCC"/>
    <w:rsid w:val="68A23CCF"/>
    <w:rsid w:val="68E86BFA"/>
    <w:rsid w:val="69A12525"/>
    <w:rsid w:val="6AB838E4"/>
    <w:rsid w:val="6EFFD586"/>
    <w:rsid w:val="6FA65D1A"/>
    <w:rsid w:val="701C781D"/>
    <w:rsid w:val="707712F4"/>
    <w:rsid w:val="71EC32CB"/>
    <w:rsid w:val="72A05B9A"/>
    <w:rsid w:val="73F56B61"/>
    <w:rsid w:val="748A1372"/>
    <w:rsid w:val="77131D8E"/>
    <w:rsid w:val="7713E1BE"/>
    <w:rsid w:val="77F964B7"/>
    <w:rsid w:val="781A0D06"/>
    <w:rsid w:val="78BD61EF"/>
    <w:rsid w:val="7A79D6C9"/>
    <w:rsid w:val="7AE02B3C"/>
    <w:rsid w:val="7B2A40D3"/>
    <w:rsid w:val="7BEB90C9"/>
    <w:rsid w:val="7C94193E"/>
    <w:rsid w:val="7D4E3D0B"/>
    <w:rsid w:val="7D942966"/>
    <w:rsid w:val="7DF2712A"/>
    <w:rsid w:val="7FBFC307"/>
    <w:rsid w:val="95F7582D"/>
    <w:rsid w:val="AFFFDAE0"/>
    <w:rsid w:val="BD5EB7FB"/>
    <w:rsid w:val="BFF66F95"/>
    <w:rsid w:val="CD171DFD"/>
    <w:rsid w:val="D3FF1D17"/>
    <w:rsid w:val="DFFF4E5C"/>
    <w:rsid w:val="E1FF2252"/>
    <w:rsid w:val="EEFECB28"/>
    <w:rsid w:val="EF57EF22"/>
    <w:rsid w:val="EFFAC4F8"/>
    <w:rsid w:val="EFFBCF9B"/>
    <w:rsid w:val="F7AFA2C6"/>
    <w:rsid w:val="F7EFA9F0"/>
    <w:rsid w:val="F8FB55C8"/>
    <w:rsid w:val="FB7F463E"/>
    <w:rsid w:val="FBDFCE2B"/>
    <w:rsid w:val="FD77E709"/>
    <w:rsid w:val="FDFDD2C9"/>
    <w:rsid w:val="FEC6D3E6"/>
    <w:rsid w:val="FFB7D652"/>
    <w:rsid w:val="FFBAF7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86441"/>
  <w15:docId w15:val="{80253399-6915-43BF-8C6C-9E87EB5F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uiPriority="0" w:qFormat="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Calibri" w:hAnsi="Arial" w:cs="Calibri"/>
      <w:sz w:val="22"/>
      <w:szCs w:val="22"/>
    </w:rPr>
  </w:style>
  <w:style w:type="paragraph" w:styleId="Heading1">
    <w:name w:val="heading 1"/>
    <w:basedOn w:val="Normal"/>
    <w:next w:val="Heading1separationline"/>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Heading1"/>
    <w:next w:val="Heading2separationline"/>
    <w:link w:val="Heading2Char"/>
    <w:qFormat/>
    <w:pPr>
      <w:numPr>
        <w:ilvl w:val="1"/>
      </w:numPr>
      <w:tabs>
        <w:tab w:val="clear" w:pos="567"/>
      </w:tabs>
      <w:spacing w:before="120" w:after="120"/>
      <w:outlineLvl w:val="1"/>
    </w:pPr>
    <w:rPr>
      <w:szCs w:val="24"/>
    </w:rPr>
  </w:style>
  <w:style w:type="paragraph" w:styleId="Heading3">
    <w:name w:val="heading 3"/>
    <w:basedOn w:val="Normal"/>
    <w:next w:val="BodyText"/>
    <w:link w:val="Heading3Char"/>
    <w:qFormat/>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rPr>
  </w:style>
  <w:style w:type="paragraph" w:styleId="BodyText">
    <w:name w:val="Body Text"/>
    <w:basedOn w:val="Normal"/>
    <w:link w:val="BodyTextChar"/>
    <w:qFormat/>
    <w:pPr>
      <w:spacing w:after="120"/>
      <w:jc w:val="both"/>
    </w:p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r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20"/>
      <w:szCs w:val="20"/>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NormalWeb">
    <w:name w:val="Normal (Web)"/>
    <w:basedOn w:val="Normal"/>
    <w:uiPriority w:val="99"/>
    <w:semiHidden/>
    <w:unhideWhenUsed/>
    <w:qFormat/>
    <w:rPr>
      <w:sz w:val="24"/>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2">
    <w:name w:val="Body Text First Indent 2"/>
    <w:basedOn w:val="BodyTextIndent"/>
    <w:qFormat/>
    <w:pPr>
      <w:ind w:firstLineChars="200" w:firstLine="420"/>
    </w:p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Cs w:val="20"/>
      <w:lang w:eastAsia="de-DE"/>
    </w:rPr>
  </w:style>
  <w:style w:type="character" w:customStyle="1" w:styleId="Heading4Char">
    <w:name w:val="Heading 4 Char"/>
    <w:link w:val="Heading4"/>
    <w:qFormat/>
    <w:rPr>
      <w:rFonts w:ascii="Arial" w:hAnsi="Arial" w:cs="Calibri"/>
      <w:szCs w:val="20"/>
      <w:lang w:val="en-US" w:eastAsia="de-DE"/>
    </w:rPr>
  </w:style>
  <w:style w:type="character" w:customStyle="1" w:styleId="Heading5Char">
    <w:name w:val="Heading 5 Char"/>
    <w:link w:val="Heading5"/>
    <w:qFormat/>
    <w:rPr>
      <w:rFonts w:ascii="Arial" w:eastAsia="Times New Roman" w:hAnsi="Arial" w:cs="Times New Roman"/>
      <w:szCs w:val="20"/>
      <w:lang w:val="de-DE" w:eastAsia="de-DE"/>
    </w:rPr>
  </w:style>
  <w:style w:type="character" w:customStyle="1" w:styleId="Heading6Char">
    <w:name w:val="Heading 6 Char"/>
    <w:link w:val="Heading6"/>
    <w:qFormat/>
    <w:rPr>
      <w:rFonts w:ascii="Arial" w:hAnsi="Arial" w:cs="Calibri"/>
      <w:szCs w:val="20"/>
      <w:lang w:val="de-DE" w:eastAsia="de-DE"/>
    </w:rPr>
  </w:style>
  <w:style w:type="character" w:customStyle="1" w:styleId="Heading7Char">
    <w:name w:val="Heading 7 Char"/>
    <w:link w:val="Heading7"/>
    <w:qFormat/>
    <w:rPr>
      <w:rFonts w:ascii="Arial" w:hAnsi="Arial" w:cs="Calibri"/>
      <w:szCs w:val="20"/>
      <w:lang w:val="de-DE" w:eastAsia="de-DE"/>
    </w:rPr>
  </w:style>
  <w:style w:type="character" w:customStyle="1" w:styleId="Heading8Char">
    <w:name w:val="Heading 8 Char"/>
    <w:link w:val="Heading8"/>
    <w:qFormat/>
    <w:rPr>
      <w:rFonts w:ascii="Arial" w:hAnsi="Arial" w:cs="Calibri"/>
      <w:szCs w:val="20"/>
      <w:lang w:val="de-DE" w:eastAsia="de-DE"/>
    </w:rPr>
  </w:style>
  <w:style w:type="character" w:customStyle="1" w:styleId="Heading9Char">
    <w:name w:val="Heading 9 Char"/>
    <w:link w:val="Heading9"/>
    <w:qFormat/>
    <w:rPr>
      <w:rFonts w:ascii="Arial" w:hAnsi="Arial" w:cs="Calibri"/>
      <w:szCs w:val="20"/>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Revision1">
    <w:name w:val="Revision1"/>
    <w:hidden/>
    <w:uiPriority w:val="99"/>
    <w:unhideWhenUsed/>
    <w:qFormat/>
    <w:rPr>
      <w:rFonts w:ascii="Arial" w:eastAsia="Calibri" w:hAnsi="Arial" w:cs="Calibri"/>
      <w:sz w:val="22"/>
      <w:szCs w:val="22"/>
    </w:rPr>
  </w:style>
  <w:style w:type="paragraph" w:styleId="Revision">
    <w:name w:val="Revision"/>
    <w:hidden/>
    <w:uiPriority w:val="99"/>
    <w:unhideWhenUsed/>
    <w:rsid w:val="00B27FE6"/>
    <w:rPr>
      <w:rFonts w:ascii="Arial" w:eastAsia="Calibri"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5"/>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FDC2E-707E-482D-BC5D-05B2451B2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FD023C-08EA-47FB-ADD6-07839093E849}">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96DDE87D-3D7B-489D-980D-53FA6AAD6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2327</Words>
  <Characters>15406</Characters>
  <Application>Microsoft Office Word</Application>
  <DocSecurity>0</DocSecurity>
  <Lines>226</Lines>
  <Paragraphs>110</Paragraphs>
  <ScaleCrop>false</ScaleCrop>
  <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关于制定《人工智能在船舶交通服务中的应用指南》的建议</dc:title>
  <dc:subject>IALA VTS Committee input paper</dc:subject>
  <dc:creator>Wim</dc:creator>
  <cp:keywords>IALA; VTS; artificial intelligence; guideline</cp:keywords>
  <cp:lastModifiedBy>Tom Southall</cp:lastModifiedBy>
  <cp:revision>12</cp:revision>
  <dcterms:created xsi:type="dcterms:W3CDTF">2023-06-24T12:53:00Z</dcterms:created>
  <dcterms:modified xsi:type="dcterms:W3CDTF">2026-09-01T09:18:00Z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KSOProductBuildVer">
    <vt:lpwstr>2052-12.1.2.25882</vt:lpwstr>
  </property>
  <property fmtid="{D5CDD505-2E9C-101B-9397-08002B2CF9AE}" pid="6" name="ICV">
    <vt:lpwstr>28D60AF796BAD6691E10846AB1B435CE_43</vt:lpwstr>
  </property>
  <property fmtid="{D5CDD505-2E9C-101B-9397-08002B2CF9AE}" pid="7" name="KSOTemplateDocerSaveRecord">
    <vt:lpwstr>eyJoZGlkIjoiMmRmOTYwOTQyOTY1MGZjNjBlZDFkMjVlZGFhNDY0N2UiLCJ1c2VySWQiOiIzMjg2MjQxNzUifQ==</vt:lpwstr>
  </property>
  <property fmtid="{D5CDD505-2E9C-101B-9397-08002B2CF9AE}" pid="8" name="docLang">
    <vt:lpwstr>en</vt:lpwstr>
  </property>
</Properties>
</file>